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2E9A" w:rsidRPr="00F92E9A" w:rsidRDefault="00F92E9A" w:rsidP="00F92E9A">
      <w:pPr>
        <w:spacing w:after="75" w:line="240" w:lineRule="auto"/>
        <w:outlineLvl w:val="0"/>
        <w:rPr>
          <w:rFonts w:ascii="Open Sans" w:eastAsia="Times New Roman" w:hAnsi="Open Sans" w:cs="Open Sans"/>
          <w:color w:val="0079B1"/>
          <w:kern w:val="36"/>
          <w:sz w:val="42"/>
          <w:szCs w:val="42"/>
        </w:rPr>
      </w:pPr>
      <w:hyperlink r:id="rId4" w:history="1">
        <w:bookmarkStart w:id="0" w:name="_GoBack"/>
        <w:bookmarkEnd w:id="0"/>
        <w:r w:rsidRPr="00F92E9A">
          <w:rPr>
            <w:rFonts w:ascii="Open Sans" w:eastAsia="Times New Roman" w:hAnsi="Open Sans" w:cs="Open Sans"/>
            <w:color w:val="0079B1"/>
            <w:kern w:val="36"/>
            <w:sz w:val="42"/>
            <w:szCs w:val="42"/>
          </w:rPr>
          <w:t>British West Indian Reaction to the Italian-</w:t>
        </w:r>
        <w:r w:rsidRPr="00F92E9A">
          <w:rPr>
            <w:rFonts w:ascii="Open Sans" w:eastAsia="Times New Roman" w:hAnsi="Open Sans" w:cs="Open Sans"/>
            <w:color w:val="0079B1"/>
            <w:kern w:val="36"/>
            <w:sz w:val="42"/>
            <w:szCs w:val="42"/>
          </w:rPr>
          <w:t>E</w:t>
        </w:r>
        <w:r w:rsidRPr="00F92E9A">
          <w:rPr>
            <w:rFonts w:ascii="Open Sans" w:eastAsia="Times New Roman" w:hAnsi="Open Sans" w:cs="Open Sans"/>
            <w:color w:val="0079B1"/>
            <w:kern w:val="36"/>
            <w:sz w:val="42"/>
            <w:szCs w:val="42"/>
          </w:rPr>
          <w:t>thiopian War 201902</w:t>
        </w:r>
      </w:hyperlink>
    </w:p>
    <w:p w:rsidR="00F92E9A" w:rsidRPr="00F92E9A" w:rsidRDefault="00F92E9A" w:rsidP="00F92E9A">
      <w:pPr>
        <w:spacing w:before="100" w:beforeAutospacing="1" w:after="75" w:line="240" w:lineRule="auto"/>
        <w:outlineLvl w:val="2"/>
        <w:rPr>
          <w:rFonts w:ascii="Open Sans" w:eastAsia="Times New Roman" w:hAnsi="Open Sans" w:cs="Open Sans"/>
          <w:color w:val="0079B1"/>
          <w:sz w:val="24"/>
          <w:szCs w:val="24"/>
        </w:rPr>
      </w:pPr>
      <w:r w:rsidRPr="00F92E9A">
        <w:rPr>
          <w:rFonts w:ascii="Open Sans" w:eastAsia="Times New Roman" w:hAnsi="Open Sans" w:cs="Open Sans"/>
          <w:color w:val="0079B1"/>
          <w:sz w:val="24"/>
          <w:szCs w:val="24"/>
        </w:rPr>
        <w:t>Author: Robert G. Weisbord</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w:t>
      </w:r>
      <w:r w:rsidRPr="00F92E9A">
        <w:rPr>
          <w:rFonts w:ascii="Open Sans" w:eastAsia="Times New Roman" w:hAnsi="Open Sans" w:cs="Open Sans"/>
          <w:noProof/>
          <w:color w:val="333333"/>
          <w:sz w:val="21"/>
          <w:szCs w:val="21"/>
        </w:rPr>
        <w:drawing>
          <wp:inline distT="0" distB="0" distL="0" distR="0">
            <wp:extent cx="3819525" cy="190500"/>
            <wp:effectExtent l="0" t="0" r="9525" b="0"/>
            <wp:docPr id="3" name="Picture 3" descr="https://nowcomment.com/system/documents/0006/2732/British_West_Indian_Reaction_to_the_Italian-Ethiopian_War/British_West_Indian_Reaction_to_the_Italian-Ethiopian_Wa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8c88984d003d5d68000005" descr="https://nowcomment.com/system/documents/0006/2732/British_West_Indian_Reaction_to_the_Italian-Ethiopian_War/British_West_Indian_Reaction_to_the_Italian-Ethiopian_War.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9525" cy="190500"/>
                    </a:xfrm>
                    <a:prstGeom prst="rect">
                      <a:avLst/>
                    </a:prstGeom>
                    <a:noFill/>
                    <a:ln>
                      <a:noFill/>
                    </a:ln>
                  </pic:spPr>
                </pic:pic>
              </a:graphicData>
            </a:graphic>
          </wp:inline>
        </w:drawing>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2</w:t>
      </w:r>
      <w:r w:rsidRPr="00F92E9A">
        <w:rPr>
          <w:rFonts w:ascii="Open Sans" w:eastAsia="Times New Roman" w:hAnsi="Open Sans" w:cs="Open Sans"/>
          <w:b/>
          <w:bCs/>
          <w:color w:val="333333"/>
          <w:sz w:val="21"/>
          <w:szCs w:val="21"/>
        </w:rPr>
        <w:t>Caribbean</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3</w:t>
      </w:r>
      <w:r w:rsidRPr="00F92E9A">
        <w:rPr>
          <w:rFonts w:ascii="Open Sans" w:eastAsia="Times New Roman" w:hAnsi="Open Sans" w:cs="Open Sans"/>
          <w:b/>
          <w:bCs/>
          <w:color w:val="333333"/>
          <w:sz w:val="21"/>
          <w:szCs w:val="21"/>
        </w:rPr>
        <w:t>STUDIES</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4</w:t>
      </w:r>
      <w:r w:rsidRPr="00F92E9A">
        <w:rPr>
          <w:rFonts w:ascii="Open Sans" w:eastAsia="Times New Roman" w:hAnsi="Open Sans" w:cs="Open Sans"/>
          <w:color w:val="333333"/>
          <w:sz w:val="21"/>
          <w:szCs w:val="21"/>
        </w:rPr>
        <w:t>British West Indian Reaction to the Italian-Ethiopian War: An Episode in Pan-Africanism</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5</w:t>
      </w:r>
      <w:r w:rsidRPr="00F92E9A">
        <w:rPr>
          <w:rFonts w:ascii="Open Sans" w:eastAsia="Times New Roman" w:hAnsi="Open Sans" w:cs="Open Sans"/>
          <w:color w:val="333333"/>
          <w:sz w:val="21"/>
          <w:szCs w:val="21"/>
        </w:rPr>
        <w:t>Author(s): Robert G. Weisbord</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6</w:t>
      </w:r>
      <w:r w:rsidRPr="00F92E9A">
        <w:rPr>
          <w:rFonts w:ascii="Open Sans" w:eastAsia="Times New Roman" w:hAnsi="Open Sans" w:cs="Open Sans"/>
          <w:color w:val="333333"/>
          <w:sz w:val="21"/>
          <w:szCs w:val="21"/>
        </w:rPr>
        <w:t>Source: </w:t>
      </w:r>
      <w:r w:rsidRPr="00F92E9A">
        <w:rPr>
          <w:rFonts w:ascii="Open Sans" w:eastAsia="Times New Roman" w:hAnsi="Open Sans" w:cs="Open Sans"/>
          <w:b/>
          <w:bCs/>
          <w:color w:val="333333"/>
          <w:sz w:val="21"/>
          <w:szCs w:val="21"/>
        </w:rPr>
        <w:t>Caribbean Studies,</w:t>
      </w:r>
      <w:r w:rsidRPr="00F92E9A">
        <w:rPr>
          <w:rFonts w:ascii="Open Sans" w:eastAsia="Times New Roman" w:hAnsi="Open Sans" w:cs="Open Sans"/>
          <w:color w:val="333333"/>
          <w:sz w:val="21"/>
          <w:szCs w:val="21"/>
        </w:rPr>
        <w:t> Vol. 10, No. 1 (Apr., 1970), pp. 34-41</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7</w:t>
      </w:r>
      <w:r w:rsidRPr="00F92E9A">
        <w:rPr>
          <w:rFonts w:ascii="Open Sans" w:eastAsia="Times New Roman" w:hAnsi="Open Sans" w:cs="Open Sans"/>
          <w:color w:val="333333"/>
          <w:sz w:val="21"/>
          <w:szCs w:val="21"/>
        </w:rPr>
        <w:t>Published by: Institute of Caribbean Studies, UPR, Rio Piedras Campus</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8</w:t>
      </w:r>
      <w:r w:rsidRPr="00F92E9A">
        <w:rPr>
          <w:rFonts w:ascii="Open Sans" w:eastAsia="Times New Roman" w:hAnsi="Open Sans" w:cs="Open Sans"/>
          <w:color w:val="333333"/>
          <w:sz w:val="21"/>
          <w:szCs w:val="21"/>
        </w:rPr>
        <w:t>Stable URL: </w:t>
      </w:r>
      <w:hyperlink r:id="rId6" w:history="1">
        <w:r w:rsidRPr="00F92E9A">
          <w:rPr>
            <w:rFonts w:ascii="Open Sans" w:eastAsia="Times New Roman" w:hAnsi="Open Sans" w:cs="Open Sans"/>
            <w:color w:val="0066CC"/>
            <w:sz w:val="21"/>
            <w:szCs w:val="21"/>
          </w:rPr>
          <w:t>http://www.jstor.org/stable/25612192</w:t>
        </w:r>
      </w:hyperlink>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9</w:t>
      </w:r>
      <w:r w:rsidRPr="00F92E9A">
        <w:rPr>
          <w:rFonts w:ascii="Open Sans" w:eastAsia="Times New Roman" w:hAnsi="Open Sans" w:cs="Open Sans"/>
          <w:color w:val="333333"/>
          <w:sz w:val="21"/>
          <w:szCs w:val="21"/>
        </w:rPr>
        <w:t>Accessed: 14-10-2016 11:10 UTC</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10</w:t>
      </w:r>
      <w:r w:rsidRPr="00F92E9A">
        <w:rPr>
          <w:rFonts w:ascii="Open Sans" w:eastAsia="Times New Roman" w:hAnsi="Open Sans" w:cs="Open Sans"/>
          <w:color w:val="333333"/>
          <w:sz w:val="21"/>
          <w:szCs w:val="21"/>
        </w:rPr>
        <w: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w:t>
      </w:r>
      <w:hyperlink r:id="rId7" w:history="1">
        <w:r w:rsidRPr="00F92E9A">
          <w:rPr>
            <w:rFonts w:ascii="Open Sans" w:eastAsia="Times New Roman" w:hAnsi="Open Sans" w:cs="Open Sans"/>
            <w:color w:val="0066CC"/>
            <w:sz w:val="21"/>
            <w:szCs w:val="21"/>
          </w:rPr>
          <w:t>support@jstor.org</w:t>
        </w:r>
      </w:hyperlink>
      <w:r w:rsidRPr="00F92E9A">
        <w:rPr>
          <w:rFonts w:ascii="Open Sans" w:eastAsia="Times New Roman" w:hAnsi="Open Sans" w:cs="Open Sans"/>
          <w:color w:val="333333"/>
          <w:sz w:val="21"/>
          <w:szCs w:val="21"/>
        </w:rPr>
        <w:t>.</w:t>
      </w:r>
    </w:p>
    <w:p w:rsidR="00F92E9A" w:rsidRPr="00F92E9A" w:rsidRDefault="00F92E9A" w:rsidP="00F92E9A">
      <w:pPr>
        <w:spacing w:after="180" w:line="315" w:lineRule="atLeast"/>
        <w:jc w:val="center"/>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11</w:t>
      </w:r>
    </w:p>
    <w:p w:rsidR="00F92E9A" w:rsidRPr="00F92E9A" w:rsidRDefault="00F92E9A" w:rsidP="00F92E9A">
      <w:pPr>
        <w:shd w:val="clear" w:color="auto" w:fill="729BC6"/>
        <w:spacing w:after="0" w:line="600" w:lineRule="atLeast"/>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Image 2</w:t>
      </w:r>
    </w:p>
    <w:p w:rsidR="00F92E9A" w:rsidRPr="00F92E9A" w:rsidRDefault="00F92E9A" w:rsidP="00F92E9A">
      <w:pPr>
        <w:shd w:val="clear" w:color="auto" w:fill="729BC6"/>
        <w:spacing w:after="0" w:line="240" w:lineRule="auto"/>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 </w:t>
      </w:r>
    </w:p>
    <w:p w:rsidR="00F92E9A" w:rsidRPr="00F92E9A" w:rsidRDefault="00F92E9A" w:rsidP="00F92E9A">
      <w:pPr>
        <w:shd w:val="clear" w:color="auto" w:fill="729BC6"/>
        <w:spacing w:after="0" w:line="600" w:lineRule="atLeast"/>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0 comments, 0 areas</w:t>
      </w:r>
    </w:p>
    <w:p w:rsidR="00F92E9A" w:rsidRPr="00F92E9A" w:rsidRDefault="00F92E9A" w:rsidP="00F92E9A">
      <w:pPr>
        <w:shd w:val="clear" w:color="auto" w:fill="729BC6"/>
        <w:spacing w:after="0" w:line="240" w:lineRule="auto"/>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 </w:t>
      </w:r>
    </w:p>
    <w:p w:rsidR="00F92E9A" w:rsidRPr="00F92E9A" w:rsidRDefault="00F92E9A" w:rsidP="00F92E9A">
      <w:pPr>
        <w:shd w:val="clear" w:color="auto" w:fill="729BC6"/>
        <w:spacing w:after="0" w:line="600" w:lineRule="atLeast"/>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 add comment</w:t>
      </w:r>
    </w:p>
    <w:p w:rsidR="00F92E9A" w:rsidRPr="00F92E9A" w:rsidRDefault="00F92E9A" w:rsidP="00F92E9A">
      <w:pPr>
        <w:shd w:val="clear" w:color="auto" w:fill="729BC6"/>
        <w:spacing w:after="0" w:line="240" w:lineRule="auto"/>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 </w:t>
      </w:r>
    </w:p>
    <w:p w:rsidR="00F92E9A" w:rsidRPr="00F92E9A" w:rsidRDefault="00F92E9A" w:rsidP="00F92E9A">
      <w:pPr>
        <w:shd w:val="clear" w:color="auto" w:fill="729BC6"/>
        <w:spacing w:after="0" w:line="600" w:lineRule="atLeast"/>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 change display</w:t>
      </w:r>
    </w:p>
    <w:p w:rsidR="00F92E9A" w:rsidRPr="00F92E9A" w:rsidRDefault="00F92E9A" w:rsidP="00F92E9A">
      <w:pPr>
        <w:shd w:val="clear" w:color="auto" w:fill="729BC6"/>
        <w:spacing w:after="0" w:line="240" w:lineRule="auto"/>
        <w:rPr>
          <w:rFonts w:ascii="Open Sans" w:eastAsia="Times New Roman" w:hAnsi="Open Sans" w:cs="Open Sans"/>
          <w:color w:val="FFFFFF"/>
          <w:sz w:val="21"/>
          <w:szCs w:val="21"/>
        </w:rPr>
      </w:pPr>
      <w:r w:rsidRPr="00F92E9A">
        <w:rPr>
          <w:rFonts w:ascii="Open Sans" w:eastAsia="Times New Roman" w:hAnsi="Open Sans" w:cs="Open Sans"/>
          <w:color w:val="FFFFFF"/>
          <w:sz w:val="21"/>
          <w:szCs w:val="21"/>
        </w:rPr>
        <w:t> </w:t>
      </w:r>
    </w:p>
    <w:p w:rsidR="00F92E9A" w:rsidRPr="00F92E9A" w:rsidRDefault="00F92E9A" w:rsidP="00F92E9A">
      <w:pPr>
        <w:shd w:val="clear" w:color="auto" w:fill="729BC6"/>
        <w:spacing w:after="0" w:line="600" w:lineRule="atLeast"/>
        <w:rPr>
          <w:rFonts w:ascii="Open Sans" w:eastAsia="Times New Roman" w:hAnsi="Open Sans" w:cs="Open Sans"/>
          <w:color w:val="FFFFFF"/>
          <w:sz w:val="21"/>
          <w:szCs w:val="21"/>
        </w:rPr>
      </w:pPr>
      <w:hyperlink r:id="rId8" w:history="1">
        <w:r w:rsidRPr="00F92E9A">
          <w:rPr>
            <w:rFonts w:ascii="Open Sans" w:eastAsia="Times New Roman" w:hAnsi="Open Sans" w:cs="Open Sans"/>
            <w:color w:val="0000FF"/>
            <w:sz w:val="21"/>
            <w:szCs w:val="21"/>
          </w:rPr>
          <w:t> help</w:t>
        </w:r>
      </w:hyperlink>
    </w:p>
    <w:p w:rsidR="00F92E9A" w:rsidRPr="00F92E9A" w:rsidRDefault="00F92E9A" w:rsidP="00F92E9A">
      <w:pPr>
        <w:spacing w:after="0" w:line="240" w:lineRule="auto"/>
        <w:rPr>
          <w:rFonts w:ascii="Open Sans" w:eastAsia="Times New Roman" w:hAnsi="Open Sans" w:cs="Open Sans"/>
          <w:color w:val="333333"/>
          <w:sz w:val="27"/>
          <w:szCs w:val="27"/>
        </w:rPr>
      </w:pPr>
      <w:r w:rsidRPr="00F92E9A">
        <w:rPr>
          <w:rFonts w:ascii="Open Sans" w:eastAsia="Times New Roman" w:hAnsi="Open Sans" w:cs="Open Sans"/>
          <w:noProof/>
          <w:color w:val="333333"/>
          <w:sz w:val="27"/>
          <w:szCs w:val="27"/>
        </w:rPr>
        <w:lastRenderedPageBreak/>
        <w:drawing>
          <wp:inline distT="0" distB="0" distL="0" distR="0">
            <wp:extent cx="609600" cy="762000"/>
            <wp:effectExtent l="0" t="0" r="0" b="0"/>
            <wp:docPr id="2" name="Picture 2" descr="C:\Users\Roberta\Document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8c88984d003d5d6800001f" descr="C:\Users\Roberta\Documents\media\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12</w:t>
      </w:r>
      <w:r w:rsidRPr="00F92E9A">
        <w:rPr>
          <w:rFonts w:ascii="Open Sans" w:eastAsia="Times New Roman" w:hAnsi="Open Sans" w:cs="Open Sans"/>
          <w:color w:val="333333"/>
          <w:sz w:val="21"/>
          <w:szCs w:val="21"/>
        </w:rPr>
        <w:t>Your use of the JSTOR archive indicates your acceptance of the Terms &amp; Conditions of Use, available at </w:t>
      </w:r>
      <w:hyperlink r:id="rId10" w:history="1">
        <w:r w:rsidRPr="00F92E9A">
          <w:rPr>
            <w:rFonts w:ascii="Open Sans" w:eastAsia="Times New Roman" w:hAnsi="Open Sans" w:cs="Open Sans"/>
            <w:color w:val="0066CC"/>
            <w:sz w:val="21"/>
            <w:szCs w:val="21"/>
          </w:rPr>
          <w:t>http://about.jstor.org/terms</w:t>
        </w:r>
      </w:hyperlink>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13</w:t>
      </w:r>
      <w:r w:rsidRPr="00F92E9A">
        <w:rPr>
          <w:rFonts w:ascii="Open Sans" w:eastAsia="Times New Roman" w:hAnsi="Open Sans" w:cs="Open Sans"/>
          <w:color w:val="333333"/>
          <w:sz w:val="21"/>
          <w:szCs w:val="21"/>
        </w:rPr>
        <w:t>Institute of Caribbean Studies, UPR, Rio Piedras Campus is collaborating with JSTOR to digitize, preserve and extend access to Caribbean Studies</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14</w:t>
      </w:r>
      <w:r w:rsidRPr="00F92E9A">
        <w:rPr>
          <w:rFonts w:ascii="Open Sans" w:eastAsia="Times New Roman" w:hAnsi="Open Sans" w:cs="Open Sans"/>
          <w:color w:val="333333"/>
          <w:sz w:val="21"/>
          <w:szCs w:val="21"/>
        </w:rPr>
        <w:t>This content downloaded from 146.95.253.17 on Fri, 14 Oct 2016 11:10:58 UTC All use subject to </w:t>
      </w:r>
      <w:hyperlink r:id="rId11" w:history="1">
        <w:r w:rsidRPr="00F92E9A">
          <w:rPr>
            <w:rFonts w:ascii="Open Sans" w:eastAsia="Times New Roman" w:hAnsi="Open Sans" w:cs="Open Sans"/>
            <w:color w:val="0066CC"/>
            <w:sz w:val="21"/>
            <w:szCs w:val="21"/>
          </w:rPr>
          <w:t>http://about.jstor.org/terms</w:t>
        </w:r>
      </w:hyperlink>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15</w:t>
      </w:r>
      <w:r w:rsidRPr="00F92E9A">
        <w:rPr>
          <w:rFonts w:ascii="Open Sans" w:eastAsia="Times New Roman" w:hAnsi="Open Sans" w:cs="Open Sans"/>
          <w:color w:val="333333"/>
          <w:sz w:val="21"/>
          <w:szCs w:val="21"/>
        </w:rPr>
        <w:t>BRITISH WEST INDIAN REACTION TO THE ITALIAN-ETHIOPIAN WAR: AN EPISODE IN PAN-AFRICANISM *</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16</w:t>
      </w:r>
      <w:r w:rsidRPr="00F92E9A">
        <w:rPr>
          <w:rFonts w:ascii="Open Sans" w:eastAsia="Times New Roman" w:hAnsi="Open Sans" w:cs="Open Sans"/>
          <w:color w:val="333333"/>
          <w:sz w:val="21"/>
          <w:szCs w:val="21"/>
        </w:rPr>
        <w:t>Robert G. Weisbord**</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6</w:t>
      </w:r>
      <w:r w:rsidRPr="00F92E9A">
        <w:rPr>
          <w:rFonts w:ascii="Verdana" w:eastAsia="Times New Roman" w:hAnsi="Verdana" w:cs="Open Sans"/>
          <w:b/>
          <w:bCs/>
          <w:color w:val="054476"/>
          <w:sz w:val="17"/>
          <w:szCs w:val="17"/>
        </w:rPr>
        <w:t>17</w:t>
      </w:r>
      <w:r w:rsidRPr="00F92E9A">
        <w:rPr>
          <w:rFonts w:ascii="Open Sans" w:eastAsia="Times New Roman" w:hAnsi="Open Sans" w:cs="Open Sans"/>
          <w:color w:val="333333"/>
          <w:sz w:val="21"/>
          <w:szCs w:val="21"/>
        </w:rPr>
        <w:t>Ethiopia has long held a special place in the hearts and minds of certain American Negroes. This has been due in large measure to two factors: an impressive cultural tradition traceable to ancient Axum and a uniquely successful resistance to the European intrusion in Africa in the latter part of the nineteenth century. Therefore it is not at all surprising that Mussolini’s invasion of Ethiopia in October, 1935 should have aroused strong emotions. One black writer commented in 1943, “I know of no event in recent times that stirred the rank-and-file of Negroes more than the Italo-Ethiopian War.” </w:t>
      </w:r>
      <w:r w:rsidRPr="00F92E9A">
        <w:rPr>
          <w:rFonts w:ascii="Open Sans" w:eastAsia="Times New Roman" w:hAnsi="Open Sans" w:cs="Open Sans"/>
          <w:b/>
          <w:bCs/>
          <w:color w:val="FF7E4D"/>
          <w:sz w:val="17"/>
          <w:szCs w:val="17"/>
        </w:rPr>
        <w:t>4</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3</w:t>
      </w:r>
      <w:r w:rsidRPr="00F92E9A">
        <w:rPr>
          <w:rFonts w:ascii="Verdana" w:eastAsia="Times New Roman" w:hAnsi="Verdana" w:cs="Open Sans"/>
          <w:b/>
          <w:bCs/>
          <w:color w:val="054476"/>
          <w:sz w:val="17"/>
          <w:szCs w:val="17"/>
        </w:rPr>
        <w:t>18</w:t>
      </w:r>
      <w:r w:rsidRPr="00F92E9A">
        <w:rPr>
          <w:rFonts w:ascii="Open Sans" w:eastAsia="Times New Roman" w:hAnsi="Open Sans" w:cs="Open Sans"/>
          <w:color w:val="333333"/>
          <w:sz w:val="21"/>
          <w:szCs w:val="21"/>
        </w:rPr>
        <w:t>Heretofore the depth and extent of West Indian feeling about the war have not been fully appreciated.Caribbean interest in Abyssinia had previously not been widespread. Of course, a few extraordinary men such as the brilliant Pan-Africanist, Edward Wilmot Blyden, called the Ethiopians of antiquity, “the most creditable of ancient peoples” and claimed that they had achieved “the highest rank of knowledge and civilization.” </w:t>
      </w:r>
      <w:hyperlink r:id="rId12" w:anchor="_ftn1" w:history="1">
        <w:r w:rsidRPr="00F92E9A">
          <w:rPr>
            <w:rFonts w:ascii="Open Sans" w:eastAsia="Times New Roman" w:hAnsi="Open Sans" w:cs="Open Sans"/>
            <w:color w:val="0079B1"/>
            <w:sz w:val="16"/>
            <w:szCs w:val="16"/>
            <w:vertAlign w:val="superscript"/>
          </w:rPr>
          <w:t>[3]</w:t>
        </w:r>
      </w:hyperlink>
      <w:r w:rsidRPr="00F92E9A">
        <w:rPr>
          <w:rFonts w:ascii="Open Sans" w:eastAsia="Times New Roman" w:hAnsi="Open Sans" w:cs="Open Sans"/>
          <w:color w:val="333333"/>
          <w:sz w:val="21"/>
          <w:szCs w:val="21"/>
        </w:rPr>
        <w:t> But it was the war which truly created large-scale concern for Ethiopia. Colony after colony reacted, sometimes violently, to what was seen as the final Caucasian victory. </w:t>
      </w:r>
      <w:r w:rsidRPr="00F92E9A">
        <w:rPr>
          <w:rFonts w:ascii="Open Sans" w:eastAsia="Times New Roman" w:hAnsi="Open Sans" w:cs="Open Sans"/>
          <w:b/>
          <w:bCs/>
          <w:color w:val="FF7E4D"/>
          <w:sz w:val="17"/>
          <w:szCs w:val="17"/>
        </w:rPr>
        <w:t>3</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3</w:t>
      </w:r>
      <w:r w:rsidRPr="00F92E9A">
        <w:rPr>
          <w:rFonts w:ascii="Verdana" w:eastAsia="Times New Roman" w:hAnsi="Verdana" w:cs="Open Sans"/>
          <w:b/>
          <w:bCs/>
          <w:color w:val="054476"/>
          <w:sz w:val="17"/>
          <w:szCs w:val="17"/>
        </w:rPr>
        <w:t>19</w:t>
      </w:r>
      <w:r w:rsidRPr="00F92E9A">
        <w:rPr>
          <w:rFonts w:ascii="Open Sans" w:eastAsia="Times New Roman" w:hAnsi="Open Sans" w:cs="Open Sans"/>
          <w:color w:val="333333"/>
          <w:sz w:val="21"/>
          <w:szCs w:val="21"/>
        </w:rPr>
        <w:t>On the island of Barbados a series of mass prayer meetings was held for all who were sympathetic to Ethiopia and money was collected for the benefit of the Ethiopian Red Cross. The Barbados Advocate which strongly supported League sanctions regularly carried front-page news of the war. Local interest in the fray was even exploited by enterprising businessmen. An Advocate advertisement pointed out: “The Ethiopians’ lack of modern war equipment has been a handicap to them. </w:t>
      </w:r>
      <w:r w:rsidRPr="00F92E9A">
        <w:rPr>
          <w:rFonts w:ascii="Open Sans" w:eastAsia="Times New Roman" w:hAnsi="Open Sans" w:cs="Open Sans"/>
          <w:b/>
          <w:bCs/>
          <w:color w:val="FF7E4D"/>
          <w:sz w:val="17"/>
          <w:szCs w:val="17"/>
        </w:rPr>
        <w:t>2</w:t>
      </w:r>
      <w:r w:rsidRPr="00F92E9A">
        <w:rPr>
          <w:rFonts w:ascii="Open Sans" w:eastAsia="Times New Roman" w:hAnsi="Open Sans" w:cs="Open Sans"/>
          <w:color w:val="333333"/>
          <w:sz w:val="21"/>
          <w:szCs w:val="21"/>
        </w:rPr>
        <w:t>Why be handicapped by Old—'Fashioned Cooking Appliances? See the Modern Gas Appliances at the Gas Showrooms.” </w:t>
      </w:r>
      <w:hyperlink r:id="rId13" w:anchor="_ftn2" w:history="1">
        <w:r w:rsidRPr="00F92E9A">
          <w:rPr>
            <w:rFonts w:ascii="Open Sans" w:eastAsia="Times New Roman" w:hAnsi="Open Sans" w:cs="Open Sans"/>
            <w:color w:val="0079B1"/>
            <w:sz w:val="16"/>
            <w:szCs w:val="16"/>
            <w:vertAlign w:val="superscript"/>
          </w:rPr>
          <w:t>[4]</w:t>
        </w:r>
      </w:hyperlink>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1</w:t>
      </w:r>
      <w:r w:rsidRPr="00F92E9A">
        <w:rPr>
          <w:rFonts w:ascii="Verdana" w:eastAsia="Times New Roman" w:hAnsi="Verdana" w:cs="Open Sans"/>
          <w:b/>
          <w:bCs/>
          <w:color w:val="054476"/>
          <w:sz w:val="17"/>
          <w:szCs w:val="17"/>
        </w:rPr>
        <w:t>20</w:t>
      </w:r>
      <w:r w:rsidRPr="00F92E9A">
        <w:rPr>
          <w:rFonts w:ascii="Open Sans" w:eastAsia="Times New Roman" w:hAnsi="Open Sans" w:cs="Open Sans"/>
          <w:color w:val="333333"/>
          <w:sz w:val="21"/>
          <w:szCs w:val="21"/>
        </w:rPr>
        <w:t>In early October, 1935 various organizations met in Georgetown, Guyana and petitioned King George V to be allowed to fight on behalf of Ethiopia. “Twenty years ago Negroes fought to save white civilization,” declared the president of one organization, “surely they cannot now be refused permission to fight for what they regard as the symbol of their own civilization.” </w:t>
      </w:r>
      <w:r w:rsidRPr="00F92E9A">
        <w:rPr>
          <w:rFonts w:ascii="Open Sans" w:eastAsia="Times New Roman" w:hAnsi="Open Sans" w:cs="Open Sans"/>
          <w:b/>
          <w:bCs/>
          <w:color w:val="FF7E4D"/>
          <w:sz w:val="17"/>
          <w:szCs w:val="17"/>
        </w:rPr>
        <w:t>1</w:t>
      </w:r>
      <w:hyperlink r:id="rId14" w:anchor="_ftn3" w:history="1">
        <w:r w:rsidRPr="00F92E9A">
          <w:rPr>
            <w:rFonts w:ascii="Open Sans" w:eastAsia="Times New Roman" w:hAnsi="Open Sans" w:cs="Open Sans"/>
            <w:color w:val="0079B1"/>
            <w:sz w:val="16"/>
            <w:szCs w:val="16"/>
            <w:vertAlign w:val="superscript"/>
          </w:rPr>
          <w:t>[5]</w:t>
        </w:r>
      </w:hyperlink>
      <w:r w:rsidRPr="00F92E9A">
        <w:rPr>
          <w:rFonts w:ascii="Open Sans" w:eastAsia="Times New Roman" w:hAnsi="Open Sans" w:cs="Open Sans"/>
          <w:color w:val="333333"/>
          <w:sz w:val="21"/>
          <w:szCs w:val="21"/>
        </w:rPr>
        <w:t xml:space="preserve"> So much </w:t>
      </w:r>
      <w:r w:rsidRPr="00F92E9A">
        <w:rPr>
          <w:rFonts w:ascii="Open Sans" w:eastAsia="Times New Roman" w:hAnsi="Open Sans" w:cs="Open Sans"/>
          <w:color w:val="333333"/>
          <w:sz w:val="21"/>
          <w:szCs w:val="21"/>
        </w:rPr>
        <w:lastRenderedPageBreak/>
        <w:t>concern over the Ethiopian tragedy was manifested in Guyana that the censors banned a Paul Robeson film, “Emperor Jones’’ fearing that it would precipitate racial strife.</w:t>
      </w:r>
      <w:hyperlink r:id="rId15" w:anchor="_ftn4" w:history="1">
        <w:r w:rsidRPr="00F92E9A">
          <w:rPr>
            <w:rFonts w:ascii="Open Sans" w:eastAsia="Times New Roman" w:hAnsi="Open Sans" w:cs="Open Sans"/>
            <w:color w:val="0079B1"/>
            <w:sz w:val="16"/>
            <w:szCs w:val="16"/>
            <w:vertAlign w:val="superscript"/>
          </w:rPr>
          <w:t>[6]</w:t>
        </w:r>
      </w:hyperlink>
      <w:r w:rsidRPr="00F92E9A">
        <w:rPr>
          <w:rFonts w:ascii="Open Sans" w:eastAsia="Times New Roman" w:hAnsi="Open Sans" w:cs="Open Sans"/>
          <w:color w:val="333333"/>
          <w:sz w:val="21"/>
          <w:szCs w:val="21"/>
        </w:rPr>
        <w:t> When a rumor was spread that Italian spies had distributed poisoned candy to Georgetown school children it actually led to a panic. Several schools were closed. Frantic mothers kept their youngsters indoors and a white school inspector was almost killed by an enraged mob which took him for an Italian.</w:t>
      </w:r>
      <w:hyperlink r:id="rId16" w:anchor="_ftn5" w:history="1">
        <w:r w:rsidRPr="00F92E9A">
          <w:rPr>
            <w:rFonts w:ascii="Open Sans" w:eastAsia="Times New Roman" w:hAnsi="Open Sans" w:cs="Open Sans"/>
            <w:color w:val="0079B1"/>
            <w:sz w:val="16"/>
            <w:szCs w:val="16"/>
            <w:vertAlign w:val="superscript"/>
          </w:rPr>
          <w:t>[7]</w:t>
        </w:r>
      </w:hyperlink>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1</w:t>
      </w:r>
      <w:r w:rsidRPr="00F92E9A">
        <w:rPr>
          <w:rFonts w:ascii="Verdana" w:eastAsia="Times New Roman" w:hAnsi="Verdana" w:cs="Open Sans"/>
          <w:b/>
          <w:bCs/>
          <w:color w:val="054476"/>
          <w:sz w:val="17"/>
          <w:szCs w:val="17"/>
        </w:rPr>
        <w:t>21</w:t>
      </w:r>
      <w:r w:rsidRPr="00F92E9A">
        <w:rPr>
          <w:rFonts w:ascii="Open Sans" w:eastAsia="Times New Roman" w:hAnsi="Open Sans" w:cs="Open Sans"/>
          <w:color w:val="333333"/>
          <w:sz w:val="21"/>
          <w:szCs w:val="21"/>
        </w:rPr>
        <w:t>In the 1930’s a particular kinship with Ethiopia was felt by certain segments of the population of Jamaica: the Ras Tafaris who revered Haile Selassie as the living God,</w:t>
      </w:r>
      <w:hyperlink r:id="rId17" w:anchor="_ftn6" w:history="1">
        <w:r w:rsidRPr="00F92E9A">
          <w:rPr>
            <w:rFonts w:ascii="Open Sans" w:eastAsia="Times New Roman" w:hAnsi="Open Sans" w:cs="Open Sans"/>
            <w:color w:val="0079B1"/>
            <w:sz w:val="16"/>
            <w:szCs w:val="16"/>
            <w:vertAlign w:val="superscript"/>
          </w:rPr>
          <w:t>[8]</w:t>
        </w:r>
      </w:hyperlink>
      <w:r w:rsidRPr="00F92E9A">
        <w:rPr>
          <w:rFonts w:ascii="Open Sans" w:eastAsia="Times New Roman" w:hAnsi="Open Sans" w:cs="Open Sans"/>
          <w:color w:val="333333"/>
          <w:sz w:val="21"/>
          <w:szCs w:val="21"/>
        </w:rPr>
        <w:t> and the disciples of Marcus Garvey. Garvey, the charismatic Jamaican-born black nationalist and back-to- Africanist, had advised his people to look for deliverance to Ethiopia where a black king would be crowned. The coronation of the former Ras Tafari, Haile Selassie, as Emperor of Ethiopia in 1930 was in</w:t>
      </w:r>
      <w:r w:rsidRPr="00F92E9A">
        <w:rPr>
          <w:rFonts w:ascii="Open Sans" w:eastAsia="Times New Roman" w:hAnsi="Open Sans" w:cs="Open Sans"/>
          <w:color w:val="333333"/>
          <w:sz w:val="21"/>
          <w:szCs w:val="21"/>
        </w:rPr>
        <w:softHyphen/>
        <w:t>terpreted by some as the fulfillment of that prophecy.</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9</w:t>
      </w:r>
      <w:r w:rsidRPr="00F92E9A">
        <w:rPr>
          <w:rFonts w:ascii="Verdana" w:eastAsia="Times New Roman" w:hAnsi="Verdana" w:cs="Open Sans"/>
          <w:b/>
          <w:bCs/>
          <w:color w:val="054476"/>
          <w:sz w:val="17"/>
          <w:szCs w:val="17"/>
        </w:rPr>
        <w:t>22</w:t>
      </w:r>
      <w:r w:rsidRPr="00F92E9A">
        <w:rPr>
          <w:rFonts w:ascii="Open Sans" w:eastAsia="Times New Roman" w:hAnsi="Open Sans" w:cs="Open Sans"/>
          <w:color w:val="333333"/>
          <w:sz w:val="21"/>
          <w:szCs w:val="21"/>
        </w:rPr>
        <w:t>Little wonder then that the Garveyites were in the forefront of the Jamaican response to Italian aggression.</w:t>
      </w:r>
      <w:hyperlink r:id="rId18" w:anchor="_ftn7" w:history="1">
        <w:r w:rsidRPr="00F92E9A">
          <w:rPr>
            <w:rFonts w:ascii="Open Sans" w:eastAsia="Times New Roman" w:hAnsi="Open Sans" w:cs="Open Sans"/>
            <w:color w:val="0079B1"/>
            <w:sz w:val="16"/>
            <w:szCs w:val="16"/>
            <w:vertAlign w:val="superscript"/>
          </w:rPr>
          <w:t>[9]</w:t>
        </w:r>
      </w:hyperlink>
      <w:r w:rsidRPr="00F92E9A">
        <w:rPr>
          <w:rFonts w:ascii="Open Sans" w:eastAsia="Times New Roman" w:hAnsi="Open Sans" w:cs="Open Sans"/>
          <w:color w:val="333333"/>
          <w:sz w:val="21"/>
          <w:szCs w:val="21"/>
        </w:rPr>
        <w:t> At a rally held in Liberty Hall, the headquarters of the Kingston division of Garvey’s Universal Negro Improvement Association, Mrs. Amy Jacques Garvey argued that events in Abyssinia proved her husband was right. </w:t>
      </w:r>
      <w:r w:rsidRPr="00F92E9A">
        <w:rPr>
          <w:rFonts w:ascii="Open Sans" w:eastAsia="Times New Roman" w:hAnsi="Open Sans" w:cs="Open Sans"/>
          <w:b/>
          <w:bCs/>
          <w:color w:val="FF7E4D"/>
          <w:sz w:val="17"/>
          <w:szCs w:val="17"/>
        </w:rPr>
        <w:t>3</w:t>
      </w:r>
      <w:r w:rsidRPr="00F92E9A">
        <w:rPr>
          <w:rFonts w:ascii="Open Sans" w:eastAsia="Times New Roman" w:hAnsi="Open Sans" w:cs="Open Sans"/>
          <w:color w:val="333333"/>
          <w:sz w:val="21"/>
          <w:szCs w:val="21"/>
        </w:rPr>
        <w:t>To her Mussolini was God’s instrument to bring black people to a greater realization of their real position in the world and the critical need for unity. </w:t>
      </w:r>
      <w:r w:rsidRPr="00F92E9A">
        <w:rPr>
          <w:rFonts w:ascii="Open Sans" w:eastAsia="Times New Roman" w:hAnsi="Open Sans" w:cs="Open Sans"/>
          <w:b/>
          <w:bCs/>
          <w:color w:val="FF7E4D"/>
          <w:sz w:val="17"/>
          <w:szCs w:val="17"/>
        </w:rPr>
        <w:t>1</w:t>
      </w:r>
      <w:r w:rsidRPr="00F92E9A">
        <w:rPr>
          <w:rFonts w:ascii="Open Sans" w:eastAsia="Times New Roman" w:hAnsi="Open Sans" w:cs="Open Sans"/>
          <w:color w:val="333333"/>
          <w:sz w:val="21"/>
          <w:szCs w:val="21"/>
        </w:rPr>
        <w:t>Therefore the Italian invasion was a blessing in disguise.</w:t>
      </w:r>
      <w:hyperlink r:id="rId19" w:anchor="_ftn8" w:history="1">
        <w:r w:rsidRPr="00F92E9A">
          <w:rPr>
            <w:rFonts w:ascii="Open Sans" w:eastAsia="Times New Roman" w:hAnsi="Open Sans" w:cs="Open Sans"/>
            <w:color w:val="0079B1"/>
            <w:sz w:val="16"/>
            <w:szCs w:val="16"/>
            <w:vertAlign w:val="superscript"/>
          </w:rPr>
          <w:t>[10]</w:t>
        </w:r>
      </w:hyperlink>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2</w:t>
      </w:r>
      <w:r w:rsidRPr="00F92E9A">
        <w:rPr>
          <w:rFonts w:ascii="Verdana" w:eastAsia="Times New Roman" w:hAnsi="Verdana" w:cs="Open Sans"/>
          <w:b/>
          <w:bCs/>
          <w:color w:val="054476"/>
          <w:sz w:val="17"/>
          <w:szCs w:val="17"/>
        </w:rPr>
        <w:t>23</w:t>
      </w:r>
      <w:r w:rsidRPr="00F92E9A">
        <w:rPr>
          <w:rFonts w:ascii="Open Sans" w:eastAsia="Times New Roman" w:hAnsi="Open Sans" w:cs="Open Sans"/>
          <w:color w:val="333333"/>
          <w:sz w:val="21"/>
          <w:szCs w:val="21"/>
        </w:rPr>
        <w:t>A petition signed by no fewer than fourteen hundred persons was drafted asking the king to allow Jamaicans to enlist in the Ethiopian army “to fight to preserve the glories of our ancient and beloved Empire.” The petitioners thought of themselves as “Africans in the true sense of their being.” They believed that some day they would return to “Our Native Land to assist in the upbuilding of our Country.”They subscribed to the theory that Africa was given to the sons of Ham by Divine Providence. As the descendants of the sons of Ham they felt every right to have “free parts of our country at our disposal whenever it is our desire to go there.” </w:t>
      </w:r>
      <w:hyperlink r:id="rId20" w:anchor="_ftn9" w:history="1">
        <w:r w:rsidRPr="00F92E9A">
          <w:rPr>
            <w:rFonts w:ascii="Open Sans" w:eastAsia="Times New Roman" w:hAnsi="Open Sans" w:cs="Open Sans"/>
            <w:color w:val="0079B1"/>
            <w:sz w:val="16"/>
            <w:szCs w:val="16"/>
            <w:vertAlign w:val="superscript"/>
          </w:rPr>
          <w:t>[11]</w:t>
        </w:r>
      </w:hyperlink>
      <w:r w:rsidRPr="00F92E9A">
        <w:rPr>
          <w:rFonts w:ascii="Open Sans" w:eastAsia="Times New Roman" w:hAnsi="Open Sans" w:cs="Open Sans"/>
          <w:color w:val="333333"/>
          <w:sz w:val="21"/>
          <w:szCs w:val="21"/>
        </w:rPr>
        <w:t> The petition was duly submitted to the governor of Jamaica who then transmitted it to the Colonial Secretary. Not surprisingly, the Colonial Office was not favorably disposed to the idea of permitting black Jamaicans to join the Ethiopian armed forces. In fact, one official, sensing the Pan-African implications of the petition, wrote contemptuously of the “bellicose sons of Ham in Jamaica, so anxious to serve two masters.” </w:t>
      </w:r>
      <w:r w:rsidRPr="00F92E9A">
        <w:rPr>
          <w:rFonts w:ascii="Open Sans" w:eastAsia="Times New Roman" w:hAnsi="Open Sans" w:cs="Open Sans"/>
          <w:b/>
          <w:bCs/>
          <w:color w:val="FF7E4D"/>
          <w:sz w:val="17"/>
          <w:szCs w:val="17"/>
        </w:rPr>
        <w:t>1</w:t>
      </w:r>
      <w:hyperlink r:id="rId21" w:anchor="_ftn10" w:history="1">
        <w:r w:rsidRPr="00F92E9A">
          <w:rPr>
            <w:rFonts w:ascii="Open Sans" w:eastAsia="Times New Roman" w:hAnsi="Open Sans" w:cs="Open Sans"/>
            <w:color w:val="0079B1"/>
            <w:sz w:val="16"/>
            <w:szCs w:val="16"/>
            <w:vertAlign w:val="superscript"/>
          </w:rPr>
          <w:t>[12]</w:t>
        </w:r>
      </w:hyperlink>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2</w:t>
      </w:r>
      <w:r w:rsidRPr="00F92E9A">
        <w:rPr>
          <w:rFonts w:ascii="Verdana" w:eastAsia="Times New Roman" w:hAnsi="Verdana" w:cs="Open Sans"/>
          <w:b/>
          <w:bCs/>
          <w:color w:val="054476"/>
          <w:sz w:val="17"/>
          <w:szCs w:val="17"/>
        </w:rPr>
        <w:t>24</w:t>
      </w:r>
      <w:r w:rsidRPr="00F92E9A">
        <w:rPr>
          <w:rFonts w:ascii="Open Sans" w:eastAsia="Times New Roman" w:hAnsi="Open Sans" w:cs="Open Sans"/>
          <w:color w:val="333333"/>
          <w:sz w:val="21"/>
          <w:szCs w:val="21"/>
        </w:rPr>
        <w:t>Lest it be thought that only repatriation-oriented Jamaicans were concerned with Ethiopia’s fate, mention should be made of a public meeting which was held in Kingston on October 13, 1935 under the auspices of a number of local organizations. One speaker told the audience which had packed the Ward Theatre to overflowing that they were there not merely as Jamaicans but as a race of people. Another denounced the “political drunkenness of Mussolini.” </w:t>
      </w:r>
      <w:r w:rsidRPr="00F92E9A">
        <w:rPr>
          <w:rFonts w:ascii="Open Sans" w:eastAsia="Times New Roman" w:hAnsi="Open Sans" w:cs="Open Sans"/>
          <w:b/>
          <w:bCs/>
          <w:color w:val="FF7E4D"/>
          <w:sz w:val="17"/>
          <w:szCs w:val="17"/>
        </w:rPr>
        <w:t>2</w:t>
      </w:r>
      <w:r w:rsidRPr="00F92E9A">
        <w:rPr>
          <w:rFonts w:ascii="Open Sans" w:eastAsia="Times New Roman" w:hAnsi="Open Sans" w:cs="Open Sans"/>
          <w:color w:val="333333"/>
          <w:sz w:val="21"/>
          <w:szCs w:val="21"/>
        </w:rPr>
        <w:t>Resolutions were adopted sympathizing with the Ethiopian Emperor, deprecating the action of the Fascist leader and strongly supporting the League.In Montego Bay on the northern coast two thousand persons staged a demonstration against Italian aggression.</w:t>
      </w:r>
      <w:hyperlink r:id="rId22" w:anchor="_ftn11" w:history="1">
        <w:r w:rsidRPr="00F92E9A">
          <w:rPr>
            <w:rFonts w:ascii="Open Sans" w:eastAsia="Times New Roman" w:hAnsi="Open Sans" w:cs="Open Sans"/>
            <w:color w:val="0079B1"/>
            <w:sz w:val="16"/>
            <w:szCs w:val="16"/>
            <w:vertAlign w:val="superscript"/>
          </w:rPr>
          <w:t>[13]</w:t>
        </w:r>
      </w:hyperlink>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25</w:t>
      </w:r>
      <w:r w:rsidRPr="00F92E9A">
        <w:rPr>
          <w:rFonts w:ascii="Open Sans" w:eastAsia="Times New Roman" w:hAnsi="Open Sans" w:cs="Open Sans"/>
          <w:color w:val="333333"/>
          <w:sz w:val="21"/>
          <w:szCs w:val="21"/>
        </w:rPr>
        <w:t xml:space="preserve">Trinidad responded to the Italian invasion with as much indignation as any of the islands.Longshoremen resolved to boycott Italian ships and adamantly refused to help unload </w:t>
      </w:r>
      <w:r w:rsidRPr="00F92E9A">
        <w:rPr>
          <w:rFonts w:ascii="Open Sans" w:eastAsia="Times New Roman" w:hAnsi="Open Sans" w:cs="Open Sans"/>
          <w:color w:val="333333"/>
          <w:sz w:val="21"/>
          <w:szCs w:val="21"/>
        </w:rPr>
        <w:lastRenderedPageBreak/>
        <w:t>them. Black anger was so widespread that a large department store whose owner was the agent for the Italian Line, was forced to take down its shipping agency sign because it was materially affecting his business.</w:t>
      </w:r>
      <w:hyperlink r:id="rId23" w:anchor="_ftn12" w:history="1">
        <w:r w:rsidRPr="00F92E9A">
          <w:rPr>
            <w:rFonts w:ascii="Open Sans" w:eastAsia="Times New Roman" w:hAnsi="Open Sans" w:cs="Open Sans"/>
            <w:color w:val="0079B1"/>
            <w:sz w:val="16"/>
            <w:szCs w:val="16"/>
            <w:vertAlign w:val="superscript"/>
          </w:rPr>
          <w:t>[14]</w:t>
        </w:r>
      </w:hyperlink>
      <w:r w:rsidRPr="00F92E9A">
        <w:rPr>
          <w:rFonts w:ascii="Open Sans" w:eastAsia="Times New Roman" w:hAnsi="Open Sans" w:cs="Open Sans"/>
          <w:color w:val="333333"/>
          <w:sz w:val="21"/>
          <w:szCs w:val="21"/>
        </w:rPr>
        <w:t> On October 10, a demonstration was held in Port-of-Spain in connection with the Italian-Abyssinian affair.The crowd marched to the Italian Consulate shouting “Down with Mussolini” and handed the consul a protest resolution. The Trinidadian attitude was well illustrated by an incident which occurred in Port-of-Spain. A Portuguese man was celebrating the twenty-fifth anniversary of the Portuguese Republic and two of his nation’s flags were pulled off his premises by persons who mistakenly thought they were Italian flags.</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6</w:t>
      </w:r>
      <w:r w:rsidRPr="00F92E9A">
        <w:rPr>
          <w:rFonts w:ascii="Verdana" w:eastAsia="Times New Roman" w:hAnsi="Verdana" w:cs="Open Sans"/>
          <w:b/>
          <w:bCs/>
          <w:color w:val="054476"/>
          <w:sz w:val="17"/>
          <w:szCs w:val="17"/>
        </w:rPr>
        <w:t>26</w:t>
      </w:r>
      <w:r w:rsidRPr="00F92E9A">
        <w:rPr>
          <w:rFonts w:ascii="Open Sans" w:eastAsia="Times New Roman" w:hAnsi="Open Sans" w:cs="Open Sans"/>
          <w:color w:val="333333"/>
          <w:sz w:val="21"/>
          <w:szCs w:val="21"/>
        </w:rPr>
        <w:t>In early November more that twenty-five hundred people attended an open air service commemorating the coronation of Haile Selassie. </w:t>
      </w:r>
      <w:r w:rsidRPr="00F92E9A">
        <w:rPr>
          <w:rFonts w:ascii="Open Sans" w:eastAsia="Times New Roman" w:hAnsi="Open Sans" w:cs="Open Sans"/>
          <w:b/>
          <w:bCs/>
          <w:color w:val="FF7E4D"/>
          <w:sz w:val="17"/>
          <w:szCs w:val="17"/>
        </w:rPr>
        <w:t>2</w:t>
      </w:r>
      <w:r w:rsidRPr="00F92E9A">
        <w:rPr>
          <w:rFonts w:ascii="Open Sans" w:eastAsia="Times New Roman" w:hAnsi="Open Sans" w:cs="Open Sans"/>
          <w:color w:val="333333"/>
          <w:sz w:val="21"/>
          <w:szCs w:val="21"/>
        </w:rPr>
        <w:t>Life size photographs of the Emperor and Empress and a large colored map of Ethiopia were shown to the assemblage. In December a most bizarre occurrence aroused a great deal of comment. Stories were widely circulated that Yoruba incantations, the singing of weird hymns, grand feasting, tomtom beating, and bloody sacrificial ceremonies were being indulged in on a daily basis at a village near Port-of-Spain. </w:t>
      </w:r>
      <w:r w:rsidRPr="00F92E9A">
        <w:rPr>
          <w:rFonts w:ascii="Open Sans" w:eastAsia="Times New Roman" w:hAnsi="Open Sans" w:cs="Open Sans"/>
          <w:b/>
          <w:bCs/>
          <w:color w:val="FF7E4D"/>
          <w:sz w:val="17"/>
          <w:szCs w:val="17"/>
        </w:rPr>
        <w:t>4</w:t>
      </w:r>
      <w:r w:rsidRPr="00F92E9A">
        <w:rPr>
          <w:rFonts w:ascii="Open Sans" w:eastAsia="Times New Roman" w:hAnsi="Open Sans" w:cs="Open Sans"/>
          <w:color w:val="333333"/>
          <w:sz w:val="21"/>
          <w:szCs w:val="21"/>
        </w:rPr>
        <w:t>Cows, goats, sheep, pigeons and turtles were slain. All of these strange rituals were carried out in the hope of invoking divine assistance for Ethiopia. It was believed that not one of the Trinidadians involved had ever seen Africa,</w:t>
      </w:r>
      <w:hyperlink r:id="rId24" w:anchor="_ftn13" w:history="1">
        <w:r w:rsidRPr="00F92E9A">
          <w:rPr>
            <w:rFonts w:ascii="Open Sans" w:eastAsia="Times New Roman" w:hAnsi="Open Sans" w:cs="Open Sans"/>
            <w:color w:val="0079B1"/>
            <w:sz w:val="16"/>
            <w:szCs w:val="16"/>
            <w:vertAlign w:val="superscript"/>
          </w:rPr>
          <w:t>[15]</w:t>
        </w:r>
      </w:hyperlink>
      <w:r w:rsidRPr="00F92E9A">
        <w:rPr>
          <w:rFonts w:ascii="Open Sans" w:eastAsia="Times New Roman" w:hAnsi="Open Sans" w:cs="Open Sans"/>
          <w:color w:val="333333"/>
          <w:sz w:val="21"/>
          <w:szCs w:val="21"/>
        </w:rPr>
        <w:t> but apparently the probability that the last remaining independent kingdom in Africa was to be destroyed struck a highly sensitive emotional chord.</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7</w:t>
      </w:r>
      <w:r w:rsidRPr="00F92E9A">
        <w:rPr>
          <w:rFonts w:ascii="Verdana" w:eastAsia="Times New Roman" w:hAnsi="Verdana" w:cs="Open Sans"/>
          <w:b/>
          <w:bCs/>
          <w:color w:val="054476"/>
          <w:sz w:val="17"/>
          <w:szCs w:val="17"/>
        </w:rPr>
        <w:t>27</w:t>
      </w:r>
      <w:r w:rsidRPr="00F92E9A">
        <w:rPr>
          <w:rFonts w:ascii="Open Sans" w:eastAsia="Times New Roman" w:hAnsi="Open Sans" w:cs="Open Sans"/>
          <w:color w:val="333333"/>
          <w:sz w:val="21"/>
          <w:szCs w:val="21"/>
        </w:rPr>
        <w:t>Of course, racial sentiment alone cannot explain the attitudes of West Indians to the war. The depression had hurt industry in the Caribbean rather badly in the 1930’s. Unemployment was commonplace both in the towns and countryside. </w:t>
      </w:r>
      <w:r w:rsidRPr="00F92E9A">
        <w:rPr>
          <w:rFonts w:ascii="Open Sans" w:eastAsia="Times New Roman" w:hAnsi="Open Sans" w:cs="Open Sans"/>
          <w:b/>
          <w:bCs/>
          <w:color w:val="FF7E4D"/>
          <w:sz w:val="17"/>
          <w:szCs w:val="17"/>
        </w:rPr>
        <w:t>2</w:t>
      </w:r>
      <w:r w:rsidRPr="00F92E9A">
        <w:rPr>
          <w:rFonts w:ascii="Open Sans" w:eastAsia="Times New Roman" w:hAnsi="Open Sans" w:cs="Open Sans"/>
          <w:color w:val="333333"/>
          <w:sz w:val="21"/>
          <w:szCs w:val="21"/>
        </w:rPr>
        <w:t>Distress was widespread and the workers’ grievances were many. It is not coincidental that labor parties and unions frequently spearheaded the anti-Italian agitation. Thus the Italian and unemployment problems were merged in Trinidad and elsewhere. In August there had been demonstrations by the unemployed which led to a ban on all such processions in Port-of-Spain. It is significant that on October 10, two resolutions which were unanimously passed by a “citizens’ committee” (a) condemned the “shooting and bombing of thousands of defenseless men, women, and children for the purpose of glorifying Italian Fascist Imperialism” and (b) criticized the prohibition of meetings and marches as a direct attack upon the political rights of the working class by a government incompetent to solve the unemployment crisis.</w:t>
      </w:r>
      <w:hyperlink r:id="rId25" w:anchor="_ftn14" w:history="1">
        <w:r w:rsidRPr="00F92E9A">
          <w:rPr>
            <w:rFonts w:ascii="Open Sans" w:eastAsia="Times New Roman" w:hAnsi="Open Sans" w:cs="Open Sans"/>
            <w:color w:val="0079B1"/>
            <w:sz w:val="16"/>
            <w:szCs w:val="16"/>
            <w:vertAlign w:val="superscript"/>
          </w:rPr>
          <w:t>[16]</w:t>
        </w:r>
      </w:hyperlink>
      <w:r w:rsidRPr="00F92E9A">
        <w:rPr>
          <w:rFonts w:ascii="Open Sans" w:eastAsia="Times New Roman" w:hAnsi="Open Sans" w:cs="Open Sans"/>
          <w:color w:val="333333"/>
          <w:sz w:val="21"/>
          <w:szCs w:val="21"/>
        </w:rPr>
        <w:t> The Chief Inspector of the local constabulary reported that the individuals involved in the October disturbance were “identical with those who organized unemployed and unemployable demonstrations early in August last.” </w:t>
      </w:r>
      <w:hyperlink r:id="rId26" w:anchor="_ftn15" w:history="1">
        <w:r w:rsidRPr="00F92E9A">
          <w:rPr>
            <w:rFonts w:ascii="Open Sans" w:eastAsia="Times New Roman" w:hAnsi="Open Sans" w:cs="Open Sans"/>
            <w:color w:val="0079B1"/>
            <w:sz w:val="16"/>
            <w:szCs w:val="16"/>
            <w:vertAlign w:val="superscript"/>
          </w:rPr>
          <w:t>[17]</w:t>
        </w:r>
      </w:hyperlink>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3</w:t>
      </w:r>
      <w:r w:rsidRPr="00F92E9A">
        <w:rPr>
          <w:rFonts w:ascii="Verdana" w:eastAsia="Times New Roman" w:hAnsi="Verdana" w:cs="Open Sans"/>
          <w:b/>
          <w:bCs/>
          <w:color w:val="054476"/>
          <w:sz w:val="17"/>
          <w:szCs w:val="17"/>
        </w:rPr>
        <w:t>28</w:t>
      </w:r>
      <w:r w:rsidRPr="00F92E9A">
        <w:rPr>
          <w:rFonts w:ascii="Open Sans" w:eastAsia="Times New Roman" w:hAnsi="Open Sans" w:cs="Open Sans"/>
          <w:color w:val="333333"/>
          <w:sz w:val="21"/>
          <w:szCs w:val="21"/>
        </w:rPr>
        <w:t xml:space="preserve">Rioting which occurred on the island of St. Vincent was also attributable not only to the spirit of racial antagonism engendered by the conflict in Abyssinia but by unjustifiable increases in the prices of essential commodities. St. Kitts was also volatile in 1935 and the sugar workers there went on strike for higher wages. West Indian restiveness was reflected in the many resolutions which were passed throughout the islands and transmitted to London. In St. Lucia the International Friends of Ethiopia at a mass meeting held in November, 1935 passed a series of resolutions. One made the fairly common request that St. Lucians who desired to do so be </w:t>
      </w:r>
      <w:r w:rsidRPr="00F92E9A">
        <w:rPr>
          <w:rFonts w:ascii="Open Sans" w:eastAsia="Times New Roman" w:hAnsi="Open Sans" w:cs="Open Sans"/>
          <w:color w:val="333333"/>
          <w:sz w:val="21"/>
          <w:szCs w:val="21"/>
        </w:rPr>
        <w:lastRenderedPageBreak/>
        <w:t>permitted to volunteer for service in Ethiopia. Another protested against the mother country’s embargo on arms and munitions to Ethiopia.</w:t>
      </w:r>
      <w:hyperlink r:id="rId27" w:anchor="_ftn16" w:history="1">
        <w:r w:rsidRPr="00F92E9A">
          <w:rPr>
            <w:rFonts w:ascii="Open Sans" w:eastAsia="Times New Roman" w:hAnsi="Open Sans" w:cs="Open Sans"/>
            <w:color w:val="0079B1"/>
            <w:sz w:val="16"/>
            <w:szCs w:val="16"/>
            <w:vertAlign w:val="superscript"/>
          </w:rPr>
          <w:t>[18]</w:t>
        </w:r>
      </w:hyperlink>
      <w:r w:rsidRPr="00F92E9A">
        <w:rPr>
          <w:rFonts w:ascii="Open Sans" w:eastAsia="Times New Roman" w:hAnsi="Open Sans" w:cs="Open Sans"/>
          <w:color w:val="333333"/>
          <w:sz w:val="21"/>
          <w:szCs w:val="21"/>
        </w:rPr>
        <w:t> In April, 1936 the same committee was urging the British Government to adopt a more energetic policy to protect the sovereignty of Ethiopia in the Geneva peace talks than had been pursued in the first place to avert the War or to stop hostilities.</w:t>
      </w:r>
      <w:hyperlink r:id="rId28" w:anchor="_ftn17" w:history="1">
        <w:r w:rsidRPr="00F92E9A">
          <w:rPr>
            <w:rFonts w:ascii="Open Sans" w:eastAsia="Times New Roman" w:hAnsi="Open Sans" w:cs="Open Sans"/>
            <w:color w:val="0079B1"/>
            <w:sz w:val="16"/>
            <w:szCs w:val="16"/>
            <w:vertAlign w:val="superscript"/>
          </w:rPr>
          <w:t>[19]</w:t>
        </w:r>
      </w:hyperlink>
      <w:r w:rsidRPr="00F92E9A">
        <w:rPr>
          <w:rFonts w:ascii="Open Sans" w:eastAsia="Times New Roman" w:hAnsi="Open Sans" w:cs="Open Sans"/>
          <w:color w:val="333333"/>
          <w:sz w:val="21"/>
          <w:szCs w:val="21"/>
        </w:rPr>
        <w:t> A resolution with almost the exact wording was adopted by the Trinidadian Friends of Ethiopia Committee.</w:t>
      </w:r>
      <w:hyperlink r:id="rId29" w:anchor="_ftn18" w:history="1">
        <w:r w:rsidRPr="00F92E9A">
          <w:rPr>
            <w:rFonts w:ascii="Open Sans" w:eastAsia="Times New Roman" w:hAnsi="Open Sans" w:cs="Open Sans"/>
            <w:color w:val="0079B1"/>
            <w:sz w:val="16"/>
            <w:szCs w:val="16"/>
            <w:vertAlign w:val="superscript"/>
          </w:rPr>
          <w:t>[20]</w:t>
        </w:r>
      </w:hyperlink>
      <w:r w:rsidRPr="00F92E9A">
        <w:rPr>
          <w:rFonts w:ascii="Open Sans" w:eastAsia="Times New Roman" w:hAnsi="Open Sans" w:cs="Open Sans"/>
          <w:color w:val="333333"/>
          <w:sz w:val="21"/>
          <w:szCs w:val="21"/>
        </w:rPr>
        <w:t> That there was some inter-island communication on this issue seems very likely.</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1</w:t>
      </w:r>
      <w:r w:rsidRPr="00F92E9A">
        <w:rPr>
          <w:rFonts w:ascii="Verdana" w:eastAsia="Times New Roman" w:hAnsi="Verdana" w:cs="Open Sans"/>
          <w:b/>
          <w:bCs/>
          <w:color w:val="054476"/>
          <w:sz w:val="17"/>
          <w:szCs w:val="17"/>
        </w:rPr>
        <w:t>29</w:t>
      </w:r>
      <w:r w:rsidRPr="00F92E9A">
        <w:rPr>
          <w:rFonts w:ascii="Open Sans" w:eastAsia="Times New Roman" w:hAnsi="Open Sans" w:cs="Open Sans"/>
          <w:color w:val="333333"/>
          <w:sz w:val="21"/>
          <w:szCs w:val="21"/>
        </w:rPr>
        <w:t>On the occasion of West India Day two resolutions were passed by the St. Kitts Workers League expressing “its deepest sympathy with the ancient Kingdom of Ethiopia” in its conflict with Italy. </w:t>
      </w:r>
      <w:r w:rsidRPr="00F92E9A">
        <w:rPr>
          <w:rFonts w:ascii="Open Sans" w:eastAsia="Times New Roman" w:hAnsi="Open Sans" w:cs="Open Sans"/>
          <w:b/>
          <w:bCs/>
          <w:color w:val="FF7E4D"/>
          <w:sz w:val="17"/>
          <w:szCs w:val="17"/>
        </w:rPr>
        <w:t>1</w:t>
      </w:r>
      <w:r w:rsidRPr="00F92E9A">
        <w:rPr>
          <w:rFonts w:ascii="Open Sans" w:eastAsia="Times New Roman" w:hAnsi="Open Sans" w:cs="Open Sans"/>
          <w:color w:val="333333"/>
          <w:sz w:val="21"/>
          <w:szCs w:val="21"/>
        </w:rPr>
        <w:t>Resentment was expressed at the unjustifiable aggression committed against Ethiopia. It was further resolved that a copy of the resolutions be forwarded to the Colonial Secretary for transmission to the Ethiopian Minister to the Court of St. James.</w:t>
      </w:r>
      <w:hyperlink r:id="rId30" w:anchor="_ftn19" w:history="1">
        <w:r w:rsidRPr="00F92E9A">
          <w:rPr>
            <w:rFonts w:ascii="Open Sans" w:eastAsia="Times New Roman" w:hAnsi="Open Sans" w:cs="Open Sans"/>
            <w:color w:val="0079B1"/>
            <w:sz w:val="16"/>
            <w:szCs w:val="16"/>
            <w:vertAlign w:val="superscript"/>
          </w:rPr>
          <w:t>[21]</w:t>
        </w:r>
      </w:hyperlink>
      <w:r w:rsidRPr="00F92E9A">
        <w:rPr>
          <w:rFonts w:ascii="Open Sans" w:eastAsia="Times New Roman" w:hAnsi="Open Sans" w:cs="Open Sans"/>
          <w:color w:val="333333"/>
          <w:sz w:val="21"/>
          <w:szCs w:val="21"/>
        </w:rPr>
        <w:t> This service was not performed however. One official minuted that he did not feel that the Foreign Office should be used for “nonsense of this kind.”</w:t>
      </w:r>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30</w:t>
      </w:r>
      <w:r w:rsidRPr="00F92E9A">
        <w:rPr>
          <w:rFonts w:ascii="Open Sans" w:eastAsia="Times New Roman" w:hAnsi="Open Sans" w:cs="Open Sans"/>
          <w:color w:val="333333"/>
          <w:sz w:val="21"/>
          <w:szCs w:val="21"/>
        </w:rPr>
        <w:t>To be sure, resolutions on the Italo-Ethiopian War and Britain’s role in it were not regarded as nonsensical by the Colonial Office. So concerned was the Colonial Secretary, Malcolm MacDonald, that he forwarded dispatches to all of the British representatives in East and West Africa. MacDonald was well aware of the charge that Britain had failed to make it clear to Italy at an early stage of the dispute that an Italian attack would be' viewed in the gravest light. Due notice was taken of the fact that in the West Indies “a very considerable degree of interest, amounting at times to undesirable excitement” had been evoked by the conflict.</w:t>
      </w:r>
      <w:hyperlink r:id="rId31" w:anchor="_ftn20" w:history="1">
        <w:r w:rsidRPr="00F92E9A">
          <w:rPr>
            <w:rFonts w:ascii="Open Sans" w:eastAsia="Times New Roman" w:hAnsi="Open Sans" w:cs="Open Sans"/>
            <w:color w:val="0079B1"/>
            <w:sz w:val="16"/>
            <w:szCs w:val="16"/>
            <w:vertAlign w:val="superscript"/>
          </w:rPr>
          <w:t>[22]</w:t>
        </w:r>
      </w:hyperlink>
      <w:r w:rsidRPr="00F92E9A">
        <w:rPr>
          <w:rFonts w:ascii="Open Sans" w:eastAsia="Times New Roman" w:hAnsi="Open Sans" w:cs="Open Sans"/>
          <w:color w:val="333333"/>
          <w:sz w:val="21"/>
          <w:szCs w:val="21"/>
        </w:rPr>
        <w:t> The Colonial Secretary was therefore understandably worried about “native opinion” in the African dependencies. In that worry he was not alone. Moved by reports of the St. Vincent riots which had resulted in the killing and wounding of several people and the need for special protection of the whites, Hesketh Bell, a former governor of Uganda, wrote:</w:t>
      </w:r>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2</w:t>
      </w:r>
      <w:r w:rsidRPr="00F92E9A">
        <w:rPr>
          <w:rFonts w:ascii="Verdana" w:eastAsia="Times New Roman" w:hAnsi="Verdana" w:cs="Open Sans"/>
          <w:b/>
          <w:bCs/>
          <w:color w:val="054476"/>
          <w:sz w:val="17"/>
          <w:szCs w:val="17"/>
        </w:rPr>
        <w:t>31</w:t>
      </w:r>
      <w:r w:rsidRPr="00F92E9A">
        <w:rPr>
          <w:rFonts w:ascii="Open Sans" w:eastAsia="Times New Roman" w:hAnsi="Open Sans" w:cs="Open Sans"/>
          <w:color w:val="333333"/>
          <w:sz w:val="21"/>
          <w:szCs w:val="21"/>
        </w:rPr>
        <w:t>“The fact that the coloured inhabitants of a distant West Indian island, remembering their African ancestry, should appear to feel so deeply this attack by a white power on the only remaining negro nation shows how widely spread and vigorous can be the influences of race and colour. While the rise of feelings of racial antagonism in the West Indies is unfortunate the development of such an attitude among the teeming population of our vast African territories would be a misfortune of the first magnitude.” 21</w:t>
      </w:r>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32</w:t>
      </w:r>
      <w:r w:rsidRPr="00F92E9A">
        <w:rPr>
          <w:rFonts w:ascii="Open Sans" w:eastAsia="Times New Roman" w:hAnsi="Open Sans" w:cs="Open Sans"/>
          <w:color w:val="333333"/>
          <w:sz w:val="21"/>
          <w:szCs w:val="21"/>
        </w:rPr>
        <w:t>Curiously, no comparable degree of distress over the rape of Ethiopia was evidenced in Africa itself.</w:t>
      </w:r>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4</w:t>
      </w:r>
      <w:r w:rsidRPr="00F92E9A">
        <w:rPr>
          <w:rFonts w:ascii="Verdana" w:eastAsia="Times New Roman" w:hAnsi="Verdana" w:cs="Open Sans"/>
          <w:b/>
          <w:bCs/>
          <w:color w:val="054476"/>
          <w:sz w:val="17"/>
          <w:szCs w:val="17"/>
        </w:rPr>
        <w:t>33</w:t>
      </w:r>
      <w:r w:rsidRPr="00F92E9A">
        <w:rPr>
          <w:rFonts w:ascii="Open Sans" w:eastAsia="Times New Roman" w:hAnsi="Open Sans" w:cs="Open Sans"/>
          <w:color w:val="333333"/>
          <w:sz w:val="21"/>
          <w:szCs w:val="21"/>
        </w:rPr>
        <w:t xml:space="preserve">West Indians living in the United States were no less interested in developments in Ethiopia than were their kinsmen back in the islands. They formed an organization called United Aid for Ethiopia which represented black people from Guyana, Antigua, Trinidad, Barbados, Jamaica, Nassau and many other colonies. In a letter of May 27, 1936 to Gerald Campbell, British Consul-General in New York, the group asked Great Britain to insist upon more severe sanctions, to </w:t>
      </w:r>
      <w:r w:rsidRPr="00F92E9A">
        <w:rPr>
          <w:rFonts w:ascii="Open Sans" w:eastAsia="Times New Roman" w:hAnsi="Open Sans" w:cs="Open Sans"/>
          <w:color w:val="333333"/>
          <w:sz w:val="21"/>
          <w:szCs w:val="21"/>
        </w:rPr>
        <w:lastRenderedPageBreak/>
        <w:t>refuse to recognize Italian sovereignty in any part of Ethiopia and to deny the Italian government any loans that might be requested. They also pointed out that Britain’s “implied indifference to the needs of our blood brothers” was keenly felt by West Indians at home and abroad.</w:t>
      </w:r>
      <w:hyperlink r:id="rId32" w:anchor="_ftn21" w:history="1">
        <w:r w:rsidRPr="00F92E9A">
          <w:rPr>
            <w:rFonts w:ascii="Open Sans" w:eastAsia="Times New Roman" w:hAnsi="Open Sans" w:cs="Open Sans"/>
            <w:color w:val="0079B1"/>
            <w:sz w:val="16"/>
            <w:szCs w:val="16"/>
            <w:vertAlign w:val="superscript"/>
          </w:rPr>
          <w:t>[23]</w:t>
        </w:r>
      </w:hyperlink>
      <w:r w:rsidRPr="00F92E9A">
        <w:rPr>
          <w:rFonts w:ascii="Open Sans" w:eastAsia="Times New Roman" w:hAnsi="Open Sans" w:cs="Open Sans"/>
          <w:color w:val="333333"/>
          <w:sz w:val="21"/>
          <w:szCs w:val="21"/>
        </w:rPr>
        <w:t> A few days later, without any previous notice, between twenty-five and thirty members of the West Indian organization visited Campbell and complained that nothing was being done to save the “Father of the coloured people” from destruction at the hands of Italians.</w:t>
      </w:r>
      <w:hyperlink r:id="rId33" w:anchor="_ftn22" w:history="1">
        <w:r w:rsidRPr="00F92E9A">
          <w:rPr>
            <w:rFonts w:ascii="Open Sans" w:eastAsia="Times New Roman" w:hAnsi="Open Sans" w:cs="Open Sans"/>
            <w:color w:val="0079B1"/>
            <w:sz w:val="16"/>
            <w:szCs w:val="16"/>
            <w:vertAlign w:val="superscript"/>
          </w:rPr>
          <w:t>[24]</w:t>
        </w:r>
      </w:hyperlink>
      <w:r w:rsidRPr="00F92E9A">
        <w:rPr>
          <w:rFonts w:ascii="Open Sans" w:eastAsia="Times New Roman" w:hAnsi="Open Sans" w:cs="Open Sans"/>
          <w:color w:val="333333"/>
          <w:sz w:val="21"/>
          <w:szCs w:val="21"/>
        </w:rPr>
        <w:t> Still not satisfied, they sent a letter to Foreign Secretary Anthony Eden on June 5, 1936 expressing great alarm over the rumored possibility that sanctions would be revoked and British loans utilized to develop Ethiopian territory.</w:t>
      </w:r>
      <w:hyperlink r:id="rId34" w:anchor="_ftn23" w:history="1">
        <w:r w:rsidRPr="00F92E9A">
          <w:rPr>
            <w:rFonts w:ascii="Open Sans" w:eastAsia="Times New Roman" w:hAnsi="Open Sans" w:cs="Open Sans"/>
            <w:color w:val="0079B1"/>
            <w:sz w:val="16"/>
            <w:szCs w:val="16"/>
            <w:vertAlign w:val="superscript"/>
          </w:rPr>
          <w:t>[25]</w:t>
        </w:r>
      </w:hyperlink>
      <w:r w:rsidRPr="00F92E9A">
        <w:rPr>
          <w:rFonts w:ascii="Open Sans" w:eastAsia="Times New Roman" w:hAnsi="Open Sans" w:cs="Open Sans"/>
          <w:color w:val="333333"/>
          <w:sz w:val="21"/>
          <w:szCs w:val="21"/>
        </w:rPr>
        <w:t> Considerable distrust of Britain had been generated by the Hoare-Laval plan to end hostilities which would have required Ethiopia to cede two-thirds of its territory to Mussolini.Although never implemented, the plan revealed His Majesty’s Govern</w:t>
      </w:r>
      <w:r w:rsidRPr="00F92E9A">
        <w:rPr>
          <w:rFonts w:ascii="Open Sans" w:eastAsia="Times New Roman" w:hAnsi="Open Sans" w:cs="Open Sans"/>
          <w:color w:val="333333"/>
          <w:sz w:val="21"/>
          <w:szCs w:val="21"/>
        </w:rPr>
        <w:softHyphen/>
        <w:t>ment to be a weak reed as far as Ethiophia and her sympathizers were concerned.</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2</w:t>
      </w:r>
      <w:r w:rsidRPr="00F92E9A">
        <w:rPr>
          <w:rFonts w:ascii="Verdana" w:eastAsia="Times New Roman" w:hAnsi="Verdana" w:cs="Open Sans"/>
          <w:b/>
          <w:bCs/>
          <w:color w:val="054476"/>
          <w:sz w:val="17"/>
          <w:szCs w:val="17"/>
        </w:rPr>
        <w:t>34</w:t>
      </w:r>
      <w:r w:rsidRPr="00F92E9A">
        <w:rPr>
          <w:rFonts w:ascii="Open Sans" w:eastAsia="Times New Roman" w:hAnsi="Open Sans" w:cs="Open Sans"/>
          <w:color w:val="333333"/>
          <w:sz w:val="21"/>
          <w:szCs w:val="21"/>
        </w:rPr>
        <w:t>By May, 1936 it had become increasingly clear that Britain had retreated from a solution based on effective sanctions, one perhaps necessitating force. </w:t>
      </w:r>
      <w:r w:rsidRPr="00F92E9A">
        <w:rPr>
          <w:rFonts w:ascii="Open Sans" w:eastAsia="Times New Roman" w:hAnsi="Open Sans" w:cs="Open Sans"/>
          <w:b/>
          <w:bCs/>
          <w:color w:val="FF7E4D"/>
          <w:sz w:val="17"/>
          <w:szCs w:val="17"/>
        </w:rPr>
        <w:t>2</w:t>
      </w:r>
      <w:r w:rsidRPr="00F92E9A">
        <w:rPr>
          <w:rFonts w:ascii="Open Sans" w:eastAsia="Times New Roman" w:hAnsi="Open Sans" w:cs="Open Sans"/>
          <w:color w:val="333333"/>
          <w:sz w:val="21"/>
          <w:szCs w:val="21"/>
        </w:rPr>
        <w:t>A settlement, however unjust, based on negotiations between Ethiopia and Italy was preferred. By May, the Italians fighting with the advantage of modern weaponry including poison gas, had a military victory. Mussolini had avenged the humiliating defeat suffered at Adowa in 1896. At long last the Italians had an empire and Haile Selassie began a five year exile in Britain. The worst fears of the West Indians had been realized. Those fears, indeed the intensity of West Indian feeling for Ethiopia, were principally rooted in a sense of racial consanguinity.Local economic problems were an aggravating factor which rendered Negro inhabitants of the islands particularly sensitive about their subjugation, economic or political, by whites in the Caribbean or in Africa. Loyalty to the empire, frequently fragile even before the crisis, was replaced during the war by identification with a kindred if distant African people.</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1</w:t>
      </w:r>
      <w:r w:rsidRPr="00F92E9A">
        <w:rPr>
          <w:rFonts w:ascii="Verdana" w:eastAsia="Times New Roman" w:hAnsi="Verdana" w:cs="Open Sans"/>
          <w:b/>
          <w:bCs/>
          <w:color w:val="054476"/>
          <w:sz w:val="17"/>
          <w:szCs w:val="17"/>
        </w:rPr>
        <w:t>35</w:t>
      </w:r>
      <w:r w:rsidRPr="00F92E9A">
        <w:rPr>
          <w:rFonts w:ascii="Open Sans" w:eastAsia="Times New Roman" w:hAnsi="Open Sans" w:cs="Open Sans"/>
          <w:color w:val="333333"/>
          <w:sz w:val="21"/>
          <w:szCs w:val="21"/>
        </w:rPr>
        <w:t>The full meaning of the Italian-Ethiopian War for Pan-Africanism was summed up by the Trinidadian, George Padmore, one of the movement’s most articulate spokesmen. For him the conflict was simply a reflection of world politics. The West had ignored Haile Selassie’s appeal. Worse still it “actually connived at Mussolini’s gassing of defenceless Ethiopians by selling oil to the dictator.” </w:t>
      </w:r>
      <w:hyperlink r:id="rId35" w:anchor="_ftn24" w:history="1">
        <w:r w:rsidRPr="00F92E9A">
          <w:rPr>
            <w:rFonts w:ascii="Open Sans" w:eastAsia="Times New Roman" w:hAnsi="Open Sans" w:cs="Open Sans"/>
            <w:color w:val="0079B1"/>
            <w:sz w:val="16"/>
            <w:szCs w:val="16"/>
            <w:vertAlign w:val="superscript"/>
          </w:rPr>
          <w:t>[26]</w:t>
        </w:r>
      </w:hyperlink>
      <w:r w:rsidRPr="00F92E9A">
        <w:rPr>
          <w:rFonts w:ascii="Open Sans" w:eastAsia="Times New Roman" w:hAnsi="Open Sans" w:cs="Open Sans"/>
          <w:color w:val="333333"/>
          <w:sz w:val="21"/>
          <w:szCs w:val="21"/>
        </w:rPr>
        <w:t> Writing in The Crisis, the organ of the National Association for the Advancement of Colored People, in May, 1935, Padmore opined that it was “the duty of every black man and woman to render the maximum moral and material support to the Ethiopian people in their singlehanded struggle against Italian fascism and a not too friendly world.” </w:t>
      </w:r>
      <w:hyperlink r:id="rId36" w:anchor="_ftn25" w:history="1">
        <w:r w:rsidRPr="00F92E9A">
          <w:rPr>
            <w:rFonts w:ascii="Open Sans" w:eastAsia="Times New Roman" w:hAnsi="Open Sans" w:cs="Open Sans"/>
            <w:color w:val="0079B1"/>
            <w:sz w:val="16"/>
            <w:szCs w:val="16"/>
            <w:vertAlign w:val="superscript"/>
          </w:rPr>
          <w:t>[27]</w:t>
        </w:r>
      </w:hyperlink>
      <w:r w:rsidRPr="00F92E9A">
        <w:rPr>
          <w:rFonts w:ascii="Open Sans" w:eastAsia="Times New Roman" w:hAnsi="Open Sans" w:cs="Open Sans"/>
          <w:color w:val="333333"/>
          <w:sz w:val="21"/>
          <w:szCs w:val="21"/>
        </w:rPr>
        <w:t> Padmore who had settled in London in 1935 was a member of the executive committee of the International African Friends of Abyssinia (I.A.F.A.) whose chief objective was to generate support and sympathy for Ethiopia. Chairman of the organization was another Trinidadian dedicated to the twin ideals of African independence and Pan-Americanism — C.L.R. James. A few years later James, using a pseudonym, wrote a pamphlet entitled Why Negroes Should Oppose The War. Regarding Mussolini’s invasion he observed, “Ethiopia was the last piece of Africa left free ... Every Negro with a spark of pride knows what happened, and remembers it with justified bitterness.” </w:t>
      </w:r>
      <w:r w:rsidRPr="00F92E9A">
        <w:rPr>
          <w:rFonts w:ascii="Open Sans" w:eastAsia="Times New Roman" w:hAnsi="Open Sans" w:cs="Open Sans"/>
          <w:b/>
          <w:bCs/>
          <w:color w:val="FF7E4D"/>
          <w:sz w:val="17"/>
          <w:szCs w:val="17"/>
        </w:rPr>
        <w:t>1</w:t>
      </w:r>
      <w:hyperlink r:id="rId37" w:anchor="_ftn26" w:history="1">
        <w:r w:rsidRPr="00F92E9A">
          <w:rPr>
            <w:rFonts w:ascii="Open Sans" w:eastAsia="Times New Roman" w:hAnsi="Open Sans" w:cs="Open Sans"/>
            <w:color w:val="0079B1"/>
            <w:sz w:val="16"/>
            <w:szCs w:val="16"/>
            <w:vertAlign w:val="superscript"/>
          </w:rPr>
          <w:t>[28]</w:t>
        </w:r>
      </w:hyperlink>
      <w:r w:rsidRPr="00F92E9A">
        <w:rPr>
          <w:rFonts w:ascii="Open Sans" w:eastAsia="Times New Roman" w:hAnsi="Open Sans" w:cs="Open Sans"/>
          <w:color w:val="333333"/>
          <w:sz w:val="21"/>
          <w:szCs w:val="21"/>
        </w:rPr>
        <w:t xml:space="preserve"> Others prominent in the I.A.F.A. were Jomo Kenyatta, honorary secretary; Mrs. </w:t>
      </w:r>
      <w:r w:rsidRPr="00F92E9A">
        <w:rPr>
          <w:rFonts w:ascii="Open Sans" w:eastAsia="Times New Roman" w:hAnsi="Open Sans" w:cs="Open Sans"/>
          <w:color w:val="333333"/>
          <w:sz w:val="21"/>
          <w:szCs w:val="21"/>
        </w:rPr>
        <w:lastRenderedPageBreak/>
        <w:t>Amy Ashwood Garvey, Marcus Garvey’s ex-wife who served as honorary treasurer; and Dr. Joseph Danquah, a barrister and one of the founders of the Gold Coast Youth Conference. Closely associated with Padmore and James but not a member of the I.A.F.A. was Eric Williams, then a young student and today a distinguished historian and Prime Minister of Trinidad and Tobago.</w:t>
      </w:r>
      <w:hyperlink r:id="rId38" w:anchor="_ftn27" w:history="1">
        <w:r w:rsidRPr="00F92E9A">
          <w:rPr>
            <w:rFonts w:ascii="Open Sans" w:eastAsia="Times New Roman" w:hAnsi="Open Sans" w:cs="Open Sans"/>
            <w:color w:val="0079B1"/>
            <w:sz w:val="16"/>
            <w:szCs w:val="16"/>
            <w:vertAlign w:val="superscript"/>
          </w:rPr>
          <w:t>[29]</w:t>
        </w:r>
      </w:hyperlink>
      <w:r w:rsidRPr="00F92E9A">
        <w:rPr>
          <w:rFonts w:ascii="Open Sans" w:eastAsia="Times New Roman" w:hAnsi="Open Sans" w:cs="Open Sans"/>
          <w:color w:val="333333"/>
          <w:sz w:val="21"/>
          <w:szCs w:val="21"/>
        </w:rPr>
        <w:t> Padmore in his classic work, Pan-Africanism or Communism, succinctly explained the co-operation of Africans and West Indians in an hour of great danger.</w:t>
      </w:r>
    </w:p>
    <w:p w:rsidR="00F92E9A" w:rsidRPr="00F92E9A" w:rsidRDefault="00F92E9A" w:rsidP="00F92E9A">
      <w:pPr>
        <w:spacing w:after="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1</w:t>
      </w:r>
      <w:r w:rsidRPr="00F92E9A">
        <w:rPr>
          <w:rFonts w:ascii="Verdana" w:eastAsia="Times New Roman" w:hAnsi="Verdana" w:cs="Open Sans"/>
          <w:b/>
          <w:bCs/>
          <w:color w:val="054476"/>
          <w:sz w:val="17"/>
          <w:szCs w:val="17"/>
        </w:rPr>
        <w:t>36</w:t>
      </w:r>
      <w:r w:rsidRPr="00F92E9A">
        <w:rPr>
          <w:rFonts w:ascii="Open Sans" w:eastAsia="Times New Roman" w:hAnsi="Open Sans" w:cs="Open Sans"/>
          <w:color w:val="333333"/>
          <w:sz w:val="21"/>
          <w:szCs w:val="21"/>
        </w:rPr>
        <w:t>“The brutal rape of Ethiopia combined with the cynical attitude of the Great Powers convinced Africans and peoples of African descent everywhere that black men had no rights which white men felt bound to respect if they stood in the way of their imperialist interests ... With the realization of their utter defencelessness against the new aggression from Europeans in Africa, the blacks felt it necessary to look to themselves.” </w:t>
      </w:r>
      <w:r w:rsidRPr="00F92E9A">
        <w:rPr>
          <w:rFonts w:ascii="Open Sans" w:eastAsia="Times New Roman" w:hAnsi="Open Sans" w:cs="Open Sans"/>
          <w:b/>
          <w:bCs/>
          <w:color w:val="FF7E4D"/>
          <w:sz w:val="17"/>
          <w:szCs w:val="17"/>
        </w:rPr>
        <w:t>1</w:t>
      </w:r>
      <w:r w:rsidRPr="00F92E9A">
        <w:rPr>
          <w:rFonts w:ascii="Open Sans" w:eastAsia="Times New Roman" w:hAnsi="Open Sans" w:cs="Open Sans"/>
          <w:color w:val="333333"/>
          <w:sz w:val="16"/>
          <w:szCs w:val="16"/>
          <w:vertAlign w:val="superscript"/>
        </w:rPr>
        <w:t>28</w:t>
      </w:r>
    </w:p>
    <w:p w:rsidR="00F92E9A" w:rsidRPr="00F92E9A" w:rsidRDefault="00F92E9A" w:rsidP="00F92E9A">
      <w:pPr>
        <w:spacing w:after="180" w:line="315" w:lineRule="atLeast"/>
        <w:jc w:val="both"/>
        <w:rPr>
          <w:rFonts w:ascii="Open Sans" w:eastAsia="Times New Roman" w:hAnsi="Open Sans" w:cs="Open Sans"/>
          <w:color w:val="333333"/>
          <w:sz w:val="21"/>
          <w:szCs w:val="21"/>
        </w:rPr>
      </w:pPr>
      <w:r w:rsidRPr="00F92E9A">
        <w:rPr>
          <w:rFonts w:ascii="Open Sans" w:eastAsia="Times New Roman" w:hAnsi="Open Sans" w:cs="Open Sans"/>
          <w:b/>
          <w:bCs/>
          <w:color w:val="FF7E4D"/>
          <w:sz w:val="17"/>
          <w:szCs w:val="17"/>
        </w:rPr>
        <w:t>1</w:t>
      </w:r>
      <w:r w:rsidRPr="00F92E9A">
        <w:rPr>
          <w:rFonts w:ascii="Verdana" w:eastAsia="Times New Roman" w:hAnsi="Verdana" w:cs="Open Sans"/>
          <w:b/>
          <w:bCs/>
          <w:color w:val="054476"/>
          <w:sz w:val="17"/>
          <w:szCs w:val="17"/>
        </w:rPr>
        <w:t>37</w:t>
      </w:r>
      <w:r w:rsidRPr="00F92E9A">
        <w:rPr>
          <w:rFonts w:ascii="Open Sans" w:eastAsia="Times New Roman" w:hAnsi="Open Sans" w:cs="Open Sans"/>
          <w:color w:val="333333"/>
          <w:sz w:val="21"/>
          <w:szCs w:val="21"/>
        </w:rPr>
        <w:t>Responding to the provocation of II Duce, Padmore was reiterating a raison d’etre for Pan-Africanism.In doing so he gave voice to the thoughts and emotions of many British West Indians in 1935 and 1936, and afterwards.</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38</w:t>
      </w:r>
      <w:r w:rsidRPr="00F92E9A">
        <w:rPr>
          <w:rFonts w:ascii="Open Sans" w:eastAsia="Times New Roman" w:hAnsi="Open Sans" w:cs="Open Sans"/>
          <w:color w:val="333333"/>
          <w:sz w:val="21"/>
          <w:szCs w:val="21"/>
        </w:rPr>
        <w:t>* For the purposes of this article Guyana, formerly British Guiana will be considered as part of the British West Indies.</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39</w:t>
      </w:r>
      <w:r w:rsidRPr="00F92E9A">
        <w:rPr>
          <w:rFonts w:ascii="Open Sans" w:eastAsia="Times New Roman" w:hAnsi="Open Sans" w:cs="Open Sans"/>
          <w:color w:val="333333"/>
          <w:sz w:val="21"/>
          <w:szCs w:val="21"/>
        </w:rPr>
        <w:t>* * Associate Professor, Department of History, University of Rhode Island.</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40</w:t>
      </w:r>
      <w:r w:rsidRPr="00F92E9A">
        <w:rPr>
          <w:rFonts w:ascii="Open Sans" w:eastAsia="Times New Roman" w:hAnsi="Open Sans" w:cs="Open Sans"/>
          <w:color w:val="333333"/>
          <w:sz w:val="21"/>
          <w:szCs w:val="21"/>
        </w:rPr>
        <w:t>21 Barbados Advocate, November 12, 1935.</w:t>
      </w:r>
    </w:p>
    <w:p w:rsidR="00F92E9A" w:rsidRPr="00F92E9A" w:rsidRDefault="00F92E9A" w:rsidP="00F92E9A">
      <w:pPr>
        <w:spacing w:after="180" w:line="315" w:lineRule="atLeast"/>
        <w:rPr>
          <w:rFonts w:ascii="Open Sans" w:eastAsia="Times New Roman" w:hAnsi="Open Sans" w:cs="Open Sans"/>
          <w:color w:val="333333"/>
          <w:sz w:val="21"/>
          <w:szCs w:val="21"/>
        </w:rPr>
      </w:pPr>
      <w:r w:rsidRPr="00F92E9A">
        <w:rPr>
          <w:rFonts w:ascii="Verdana" w:eastAsia="Times New Roman" w:hAnsi="Verdana" w:cs="Open Sans"/>
          <w:b/>
          <w:bCs/>
          <w:color w:val="054476"/>
          <w:sz w:val="17"/>
          <w:szCs w:val="17"/>
        </w:rPr>
        <w:t>41</w:t>
      </w:r>
      <w:r w:rsidRPr="00F92E9A">
        <w:rPr>
          <w:rFonts w:ascii="Open Sans" w:eastAsia="Times New Roman" w:hAnsi="Open Sans" w:cs="Open Sans"/>
          <w:noProof/>
          <w:color w:val="333333"/>
          <w:sz w:val="21"/>
          <w:szCs w:val="21"/>
        </w:rPr>
        <w:drawing>
          <wp:inline distT="0" distB="0" distL="0" distR="0">
            <wp:extent cx="3095625" cy="219075"/>
            <wp:effectExtent l="0" t="0" r="9525" b="9525"/>
            <wp:docPr id="1" name="Picture 1" descr="https://nowcomment.com/system/documents/0006/2732/British_West_Indian_Reaction_to_the_Italian-Ethiopian_War/British_West_Indian_Reaction_to_the_Italian-Ethiopian_War.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8c889b4d003d5d680000bd" descr="https://nowcomment.com/system/documents/0006/2732/British_West_Indian_Reaction_to_the_Italian-Ethiopian_War/British_West_Indian_Reaction_to_the_Italian-Ethiopian_War.00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95625" cy="219075"/>
                    </a:xfrm>
                    <a:prstGeom prst="rect">
                      <a:avLst/>
                    </a:prstGeom>
                    <a:noFill/>
                    <a:ln>
                      <a:noFill/>
                    </a:ln>
                  </pic:spPr>
                </pic:pic>
              </a:graphicData>
            </a:graphic>
          </wp:inline>
        </w:drawing>
      </w:r>
    </w:p>
    <w:p w:rsidR="00F92E9A" w:rsidRPr="00F92E9A" w:rsidRDefault="00F92E9A" w:rsidP="00F92E9A">
      <w:pPr>
        <w:spacing w:after="0" w:line="240" w:lineRule="auto"/>
        <w:rPr>
          <w:rFonts w:ascii="Times New Roman" w:eastAsia="Times New Roman" w:hAnsi="Times New Roman" w:cs="Times New Roman"/>
          <w:sz w:val="24"/>
          <w:szCs w:val="24"/>
        </w:rPr>
      </w:pPr>
      <w:r w:rsidRPr="00F92E9A">
        <w:rPr>
          <w:rFonts w:ascii="Times New Roman" w:eastAsia="Times New Roman" w:hAnsi="Times New Roman" w:cs="Times New Roman"/>
          <w:sz w:val="24"/>
          <w:szCs w:val="24"/>
        </w:rPr>
        <w:pict>
          <v:rect id="_x0000_i1028" style="width:0;height:1.5pt" o:hrstd="t" o:hrnoshade="t" o:hr="t" fillcolor="#333" stroked="f"/>
        </w:pict>
      </w:r>
    </w:p>
    <w:p w:rsidR="00F92E9A" w:rsidRPr="00F92E9A" w:rsidRDefault="00F92E9A" w:rsidP="00F92E9A">
      <w:pPr>
        <w:spacing w:after="180" w:line="315" w:lineRule="atLeast"/>
        <w:rPr>
          <w:rFonts w:ascii="Open Sans" w:eastAsia="Times New Roman" w:hAnsi="Open Sans" w:cs="Open Sans"/>
          <w:color w:val="333333"/>
          <w:sz w:val="21"/>
          <w:szCs w:val="21"/>
        </w:rPr>
      </w:pPr>
      <w:bookmarkStart w:id="1" w:name="_ftn1"/>
      <w:bookmarkEnd w:id="1"/>
      <w:r w:rsidRPr="00F92E9A">
        <w:rPr>
          <w:rFonts w:ascii="Verdana" w:eastAsia="Times New Roman" w:hAnsi="Verdana" w:cs="Open Sans"/>
          <w:b/>
          <w:bCs/>
          <w:color w:val="054476"/>
          <w:sz w:val="17"/>
          <w:szCs w:val="17"/>
        </w:rPr>
        <w:t>42</w:t>
      </w:r>
      <w:hyperlink r:id="rId40" w:anchor="_ftnref1" w:history="1">
        <w:r w:rsidRPr="00F92E9A">
          <w:rPr>
            <w:rFonts w:ascii="Open Sans" w:eastAsia="Times New Roman" w:hAnsi="Open Sans" w:cs="Open Sans"/>
            <w:color w:val="0079B1"/>
            <w:sz w:val="16"/>
            <w:szCs w:val="16"/>
            <w:vertAlign w:val="superscript"/>
          </w:rPr>
          <w:t>[3]</w:t>
        </w:r>
      </w:hyperlink>
      <w:r w:rsidRPr="00F92E9A">
        <w:rPr>
          <w:rFonts w:ascii="Open Sans" w:eastAsia="Times New Roman" w:hAnsi="Open Sans" w:cs="Open Sans"/>
          <w:color w:val="333333"/>
          <w:sz w:val="21"/>
          <w:szCs w:val="21"/>
        </w:rPr>
        <w:t> Hollis R. Lynch, Edward Wilmot Blyden, Pan-Negro Patriot 1832-1912 (London: Oxford University Press, 1967), p. 57.</w:t>
      </w:r>
    </w:p>
    <w:p w:rsidR="00F92E9A" w:rsidRPr="00F92E9A" w:rsidRDefault="00F92E9A" w:rsidP="00F92E9A">
      <w:pPr>
        <w:spacing w:after="180" w:line="315" w:lineRule="atLeast"/>
        <w:rPr>
          <w:rFonts w:ascii="Open Sans" w:eastAsia="Times New Roman" w:hAnsi="Open Sans" w:cs="Open Sans"/>
          <w:color w:val="333333"/>
          <w:sz w:val="21"/>
          <w:szCs w:val="21"/>
        </w:rPr>
      </w:pPr>
      <w:bookmarkStart w:id="2" w:name="_ftn2"/>
      <w:bookmarkEnd w:id="2"/>
      <w:r w:rsidRPr="00F92E9A">
        <w:rPr>
          <w:rFonts w:ascii="Verdana" w:eastAsia="Times New Roman" w:hAnsi="Verdana" w:cs="Open Sans"/>
          <w:b/>
          <w:bCs/>
          <w:color w:val="054476"/>
          <w:sz w:val="17"/>
          <w:szCs w:val="17"/>
        </w:rPr>
        <w:t>43</w:t>
      </w:r>
      <w:hyperlink r:id="rId41" w:anchor="_ftnref2" w:history="1">
        <w:r w:rsidRPr="00F92E9A">
          <w:rPr>
            <w:rFonts w:ascii="Open Sans" w:eastAsia="Times New Roman" w:hAnsi="Open Sans" w:cs="Open Sans"/>
            <w:color w:val="0079B1"/>
            <w:sz w:val="16"/>
            <w:szCs w:val="16"/>
            <w:vertAlign w:val="superscript"/>
          </w:rPr>
          <w:t>[4]</w:t>
        </w:r>
      </w:hyperlink>
      <w:r w:rsidRPr="00F92E9A">
        <w:rPr>
          <w:rFonts w:ascii="Open Sans" w:eastAsia="Times New Roman" w:hAnsi="Open Sans" w:cs="Open Sans"/>
          <w:color w:val="333333"/>
          <w:sz w:val="21"/>
          <w:szCs w:val="21"/>
        </w:rPr>
        <w:t> Barbados Advocate, October 22, 1935.</w:t>
      </w:r>
    </w:p>
    <w:p w:rsidR="00F92E9A" w:rsidRPr="00F92E9A" w:rsidRDefault="00F92E9A" w:rsidP="00F92E9A">
      <w:pPr>
        <w:spacing w:after="180" w:line="315" w:lineRule="atLeast"/>
        <w:rPr>
          <w:rFonts w:ascii="Open Sans" w:eastAsia="Times New Roman" w:hAnsi="Open Sans" w:cs="Open Sans"/>
          <w:color w:val="333333"/>
          <w:sz w:val="21"/>
          <w:szCs w:val="21"/>
        </w:rPr>
      </w:pPr>
      <w:bookmarkStart w:id="3" w:name="_ftn3"/>
      <w:bookmarkEnd w:id="3"/>
      <w:r w:rsidRPr="00F92E9A">
        <w:rPr>
          <w:rFonts w:ascii="Verdana" w:eastAsia="Times New Roman" w:hAnsi="Verdana" w:cs="Open Sans"/>
          <w:b/>
          <w:bCs/>
          <w:color w:val="054476"/>
          <w:sz w:val="17"/>
          <w:szCs w:val="17"/>
        </w:rPr>
        <w:t>44</w:t>
      </w:r>
      <w:hyperlink r:id="rId42" w:anchor="_ftnref3" w:history="1">
        <w:r w:rsidRPr="00F92E9A">
          <w:rPr>
            <w:rFonts w:ascii="Open Sans" w:eastAsia="Times New Roman" w:hAnsi="Open Sans" w:cs="Open Sans"/>
            <w:color w:val="0079B1"/>
            <w:sz w:val="16"/>
            <w:szCs w:val="16"/>
            <w:vertAlign w:val="superscript"/>
          </w:rPr>
          <w:t>[5]</w:t>
        </w:r>
      </w:hyperlink>
      <w:r w:rsidRPr="00F92E9A">
        <w:rPr>
          <w:rFonts w:ascii="Open Sans" w:eastAsia="Times New Roman" w:hAnsi="Open Sans" w:cs="Open Sans"/>
          <w:color w:val="333333"/>
          <w:sz w:val="21"/>
          <w:szCs w:val="21"/>
        </w:rPr>
        <w:t> Daily Gleaner, October 7, 1935.</w:t>
      </w:r>
    </w:p>
    <w:p w:rsidR="00F92E9A" w:rsidRPr="00F92E9A" w:rsidRDefault="00F92E9A" w:rsidP="00F92E9A">
      <w:pPr>
        <w:spacing w:after="180" w:line="315" w:lineRule="atLeast"/>
        <w:rPr>
          <w:rFonts w:ascii="Open Sans" w:eastAsia="Times New Roman" w:hAnsi="Open Sans" w:cs="Open Sans"/>
          <w:color w:val="333333"/>
          <w:sz w:val="21"/>
          <w:szCs w:val="21"/>
        </w:rPr>
      </w:pPr>
      <w:bookmarkStart w:id="4" w:name="_ftn4"/>
      <w:bookmarkEnd w:id="4"/>
      <w:r w:rsidRPr="00F92E9A">
        <w:rPr>
          <w:rFonts w:ascii="Verdana" w:eastAsia="Times New Roman" w:hAnsi="Verdana" w:cs="Open Sans"/>
          <w:b/>
          <w:bCs/>
          <w:color w:val="054476"/>
          <w:sz w:val="17"/>
          <w:szCs w:val="17"/>
        </w:rPr>
        <w:t>45</w:t>
      </w:r>
      <w:hyperlink r:id="rId43" w:anchor="_ftnref4" w:history="1">
        <w:r w:rsidRPr="00F92E9A">
          <w:rPr>
            <w:rFonts w:ascii="Open Sans" w:eastAsia="Times New Roman" w:hAnsi="Open Sans" w:cs="Open Sans"/>
            <w:color w:val="0079B1"/>
            <w:sz w:val="16"/>
            <w:szCs w:val="16"/>
            <w:vertAlign w:val="superscript"/>
          </w:rPr>
          <w:t>[6]</w:t>
        </w:r>
      </w:hyperlink>
      <w:r w:rsidRPr="00F92E9A">
        <w:rPr>
          <w:rFonts w:ascii="Open Sans" w:eastAsia="Times New Roman" w:hAnsi="Open Sans" w:cs="Open Sans"/>
          <w:color w:val="333333"/>
          <w:sz w:val="21"/>
          <w:szCs w:val="21"/>
        </w:rPr>
        <w:t> Ibid., October 14, 1935.</w:t>
      </w:r>
    </w:p>
    <w:p w:rsidR="00F92E9A" w:rsidRPr="00F92E9A" w:rsidRDefault="00F92E9A" w:rsidP="00F92E9A">
      <w:pPr>
        <w:spacing w:after="180" w:line="315" w:lineRule="atLeast"/>
        <w:rPr>
          <w:rFonts w:ascii="Open Sans" w:eastAsia="Times New Roman" w:hAnsi="Open Sans" w:cs="Open Sans"/>
          <w:color w:val="333333"/>
          <w:sz w:val="21"/>
          <w:szCs w:val="21"/>
        </w:rPr>
      </w:pPr>
      <w:bookmarkStart w:id="5" w:name="_ftn5"/>
      <w:bookmarkEnd w:id="5"/>
      <w:r w:rsidRPr="00F92E9A">
        <w:rPr>
          <w:rFonts w:ascii="Verdana" w:eastAsia="Times New Roman" w:hAnsi="Verdana" w:cs="Open Sans"/>
          <w:b/>
          <w:bCs/>
          <w:color w:val="054476"/>
          <w:sz w:val="17"/>
          <w:szCs w:val="17"/>
        </w:rPr>
        <w:t>46</w:t>
      </w:r>
      <w:hyperlink r:id="rId44" w:anchor="_ftnref5" w:history="1">
        <w:r w:rsidRPr="00F92E9A">
          <w:rPr>
            <w:rFonts w:ascii="Open Sans" w:eastAsia="Times New Roman" w:hAnsi="Open Sans" w:cs="Open Sans"/>
            <w:color w:val="0079B1"/>
            <w:sz w:val="16"/>
            <w:szCs w:val="16"/>
            <w:vertAlign w:val="superscript"/>
          </w:rPr>
          <w:t>[7]</w:t>
        </w:r>
      </w:hyperlink>
      <w:r w:rsidRPr="00F92E9A">
        <w:rPr>
          <w:rFonts w:ascii="Open Sans" w:eastAsia="Times New Roman" w:hAnsi="Open Sans" w:cs="Open Sans"/>
          <w:color w:val="333333"/>
          <w:sz w:val="16"/>
          <w:szCs w:val="16"/>
          <w:vertAlign w:val="superscript"/>
        </w:rPr>
        <w:t>3</w:t>
      </w:r>
      <w:r w:rsidRPr="00F92E9A">
        <w:rPr>
          <w:rFonts w:ascii="Open Sans" w:eastAsia="Times New Roman" w:hAnsi="Open Sans" w:cs="Open Sans"/>
          <w:color w:val="333333"/>
          <w:sz w:val="21"/>
          <w:szCs w:val="21"/>
        </w:rPr>
        <w:t> Ibid., October 23, 1935.</w:t>
      </w:r>
    </w:p>
    <w:p w:rsidR="00F92E9A" w:rsidRPr="00F92E9A" w:rsidRDefault="00F92E9A" w:rsidP="00F92E9A">
      <w:pPr>
        <w:spacing w:after="180" w:line="315" w:lineRule="atLeast"/>
        <w:jc w:val="both"/>
        <w:rPr>
          <w:rFonts w:ascii="Open Sans" w:eastAsia="Times New Roman" w:hAnsi="Open Sans" w:cs="Open Sans"/>
          <w:color w:val="333333"/>
          <w:sz w:val="21"/>
          <w:szCs w:val="21"/>
        </w:rPr>
      </w:pPr>
      <w:bookmarkStart w:id="6" w:name="_ftn6"/>
      <w:bookmarkEnd w:id="6"/>
      <w:r w:rsidRPr="00F92E9A">
        <w:rPr>
          <w:rFonts w:ascii="Verdana" w:eastAsia="Times New Roman" w:hAnsi="Verdana" w:cs="Open Sans"/>
          <w:b/>
          <w:bCs/>
          <w:color w:val="054476"/>
          <w:sz w:val="17"/>
          <w:szCs w:val="17"/>
        </w:rPr>
        <w:t>47</w:t>
      </w:r>
      <w:hyperlink r:id="rId45" w:anchor="_ftnref6" w:history="1">
        <w:r w:rsidRPr="00F92E9A">
          <w:rPr>
            <w:rFonts w:ascii="Open Sans" w:eastAsia="Times New Roman" w:hAnsi="Open Sans" w:cs="Open Sans"/>
            <w:color w:val="0079B1"/>
            <w:sz w:val="16"/>
            <w:szCs w:val="16"/>
            <w:vertAlign w:val="superscript"/>
          </w:rPr>
          <w:t>[8]</w:t>
        </w:r>
      </w:hyperlink>
      <w:r w:rsidRPr="00F92E9A">
        <w:rPr>
          <w:rFonts w:ascii="Open Sans" w:eastAsia="Times New Roman" w:hAnsi="Open Sans" w:cs="Open Sans"/>
          <w:color w:val="333333"/>
          <w:sz w:val="21"/>
          <w:szCs w:val="21"/>
        </w:rPr>
        <w:t>« A major tenet of the Ras Tafari movement is that the black man can achieve salvation only through repatriation to Africa. Some members envision a return limited to Ethiopia. Still others think of Africa as a whole even while talking of Ethiopia. See M.G. Smith, Roy Augier, and Rex Nettleford, Ras Tafari Movement in Kingston, Jamaica (Kingston: Institute of Social of Social and Economic Research, 1960).</w:t>
      </w:r>
    </w:p>
    <w:p w:rsidR="00F92E9A" w:rsidRPr="00F92E9A" w:rsidRDefault="00F92E9A" w:rsidP="00F92E9A">
      <w:pPr>
        <w:shd w:val="clear" w:color="auto" w:fill="E1E1E1"/>
        <w:spacing w:after="180" w:line="315" w:lineRule="atLeast"/>
        <w:jc w:val="both"/>
        <w:rPr>
          <w:rFonts w:ascii="Open Sans" w:eastAsia="Times New Roman" w:hAnsi="Open Sans" w:cs="Open Sans"/>
          <w:color w:val="333333"/>
          <w:sz w:val="21"/>
          <w:szCs w:val="21"/>
        </w:rPr>
      </w:pPr>
      <w:bookmarkStart w:id="7" w:name="_ftn7"/>
      <w:bookmarkEnd w:id="7"/>
      <w:r w:rsidRPr="00F92E9A">
        <w:rPr>
          <w:rFonts w:ascii="Verdana" w:eastAsia="Times New Roman" w:hAnsi="Verdana" w:cs="Open Sans"/>
          <w:b/>
          <w:bCs/>
          <w:color w:val="054476"/>
          <w:sz w:val="17"/>
          <w:szCs w:val="17"/>
        </w:rPr>
        <w:t>48</w:t>
      </w:r>
      <w:hyperlink r:id="rId46" w:anchor="_ftnref7" w:history="1">
        <w:r w:rsidRPr="00F92E9A">
          <w:rPr>
            <w:rFonts w:ascii="Open Sans" w:eastAsia="Times New Roman" w:hAnsi="Open Sans" w:cs="Open Sans"/>
            <w:color w:val="0079B1"/>
            <w:sz w:val="16"/>
            <w:szCs w:val="16"/>
            <w:vertAlign w:val="superscript"/>
          </w:rPr>
          <w:t>[9]</w:t>
        </w:r>
      </w:hyperlink>
      <w:r w:rsidRPr="00F92E9A">
        <w:rPr>
          <w:rFonts w:ascii="Open Sans" w:eastAsia="Times New Roman" w:hAnsi="Open Sans" w:cs="Open Sans"/>
          <w:color w:val="333333"/>
          <w:sz w:val="21"/>
          <w:szCs w:val="21"/>
        </w:rPr>
        <w:t xml:space="preserve"> Garvey himself was living in England at the time of the Italian- Ethiopian War. At first he championed the cause of Abyssinia and castigated the “Italian Dog.” However, when Haile Selassie in exile in London indicated his disinterest in meeting Negroes, Garvey denounced the </w:t>
      </w:r>
      <w:r w:rsidRPr="00F92E9A">
        <w:rPr>
          <w:rFonts w:ascii="Open Sans" w:eastAsia="Times New Roman" w:hAnsi="Open Sans" w:cs="Open Sans"/>
          <w:color w:val="333333"/>
          <w:sz w:val="21"/>
          <w:szCs w:val="21"/>
        </w:rPr>
        <w:lastRenderedPageBreak/>
        <w:t>Lion of Judah. See Edmund David Cronon, Black Moses: The Story of Marcus Garvey and the Universal Negro Improvement Association (Madison: The University of Wisconsin Press, 1962), p. 162. Ethiopians long considered it insulting to be called Negroes. Seen in this light the enthusiastic identification of Afro- Americans with the cause of Ethiopia in 1935-1936 is ironic indeed.</w:t>
      </w:r>
    </w:p>
    <w:p w:rsidR="00F92E9A" w:rsidRDefault="00F92E9A"/>
    <w:sectPr w:rsidR="00F92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E9A"/>
    <w:rsid w:val="00F9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2EEF4-F74B-47BC-BE67-8535A5D0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2E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F92E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E9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F92E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F92E9A"/>
    <w:rPr>
      <w:color w:val="0000FF"/>
      <w:u w:val="single"/>
    </w:rPr>
  </w:style>
  <w:style w:type="paragraph" w:customStyle="1" w:styleId="block">
    <w:name w:val="block"/>
    <w:basedOn w:val="Normal"/>
    <w:rsid w:val="00F92E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num">
    <w:name w:val="pnum"/>
    <w:basedOn w:val="DefaultParagraphFont"/>
    <w:rsid w:val="00F92E9A"/>
  </w:style>
  <w:style w:type="character" w:customStyle="1" w:styleId="sentence">
    <w:name w:val="sentence"/>
    <w:basedOn w:val="DefaultParagraphFont"/>
    <w:rsid w:val="00F92E9A"/>
  </w:style>
  <w:style w:type="character" w:customStyle="1" w:styleId="heading10">
    <w:name w:val="heading10"/>
    <w:basedOn w:val="DefaultParagraphFont"/>
    <w:rsid w:val="00F92E9A"/>
  </w:style>
  <w:style w:type="character" w:customStyle="1" w:styleId="heading20">
    <w:name w:val="heading20"/>
    <w:basedOn w:val="DefaultParagraphFont"/>
    <w:rsid w:val="00F92E9A"/>
  </w:style>
  <w:style w:type="character" w:customStyle="1" w:styleId="bodytext2centuryschoolbook">
    <w:name w:val="bodytext2centuryschoolbook"/>
    <w:basedOn w:val="DefaultParagraphFont"/>
    <w:rsid w:val="00F92E9A"/>
  </w:style>
  <w:style w:type="character" w:customStyle="1" w:styleId="hyperlink0">
    <w:name w:val="hyperlink"/>
    <w:basedOn w:val="DefaultParagraphFont"/>
    <w:rsid w:val="00F92E9A"/>
  </w:style>
  <w:style w:type="character" w:customStyle="1" w:styleId="imageno">
    <w:name w:val="image_no"/>
    <w:basedOn w:val="DefaultParagraphFont"/>
    <w:rsid w:val="00F92E9A"/>
  </w:style>
  <w:style w:type="character" w:customStyle="1" w:styleId="numcomments">
    <w:name w:val="num_comments"/>
    <w:basedOn w:val="DefaultParagraphFont"/>
    <w:rsid w:val="00F92E9A"/>
  </w:style>
  <w:style w:type="character" w:customStyle="1" w:styleId="numareas">
    <w:name w:val="num_areas"/>
    <w:basedOn w:val="DefaultParagraphFont"/>
    <w:rsid w:val="00F92E9A"/>
  </w:style>
  <w:style w:type="character" w:customStyle="1" w:styleId="bodytext49pt">
    <w:name w:val="bodytext49pt"/>
    <w:basedOn w:val="DefaultParagraphFont"/>
    <w:rsid w:val="00F92E9A"/>
  </w:style>
  <w:style w:type="character" w:customStyle="1" w:styleId="paragraphbubble">
    <w:name w:val="paragraph_bubble"/>
    <w:basedOn w:val="DefaultParagraphFont"/>
    <w:rsid w:val="00F92E9A"/>
  </w:style>
  <w:style w:type="character" w:customStyle="1" w:styleId="sentencebubble">
    <w:name w:val="sentence_bubble"/>
    <w:basedOn w:val="DefaultParagraphFont"/>
    <w:rsid w:val="00F92E9A"/>
  </w:style>
  <w:style w:type="character" w:customStyle="1" w:styleId="bodytextitalic">
    <w:name w:val="bodytextitalic"/>
    <w:basedOn w:val="DefaultParagraphFont"/>
    <w:rsid w:val="00F92E9A"/>
  </w:style>
  <w:style w:type="character" w:customStyle="1" w:styleId="bodytextcenturyschoolbook">
    <w:name w:val="bodytextcenturyschoolbook"/>
    <w:basedOn w:val="DefaultParagraphFont"/>
    <w:rsid w:val="00F92E9A"/>
  </w:style>
  <w:style w:type="character" w:customStyle="1" w:styleId="footnotecenturyschoolbook">
    <w:name w:val="footnotecenturyschoolbook"/>
    <w:basedOn w:val="DefaultParagraphFont"/>
    <w:rsid w:val="00F92E9A"/>
  </w:style>
  <w:style w:type="character" w:customStyle="1" w:styleId="footnoteitalic">
    <w:name w:val="footnoteitalic"/>
    <w:basedOn w:val="DefaultParagraphFont"/>
    <w:rsid w:val="00F92E9A"/>
  </w:style>
  <w:style w:type="paragraph" w:styleId="BalloonText">
    <w:name w:val="Balloon Text"/>
    <w:basedOn w:val="Normal"/>
    <w:link w:val="BalloonTextChar"/>
    <w:uiPriority w:val="99"/>
    <w:semiHidden/>
    <w:unhideWhenUsed/>
    <w:rsid w:val="00F92E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E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613445">
      <w:bodyDiv w:val="1"/>
      <w:marLeft w:val="0"/>
      <w:marRight w:val="0"/>
      <w:marTop w:val="0"/>
      <w:marBottom w:val="0"/>
      <w:divBdr>
        <w:top w:val="none" w:sz="0" w:space="0" w:color="auto"/>
        <w:left w:val="none" w:sz="0" w:space="0" w:color="auto"/>
        <w:bottom w:val="none" w:sz="0" w:space="0" w:color="auto"/>
        <w:right w:val="none" w:sz="0" w:space="0" w:color="auto"/>
      </w:divBdr>
      <w:divsChild>
        <w:div w:id="865481966">
          <w:marLeft w:val="0"/>
          <w:marRight w:val="0"/>
          <w:marTop w:val="0"/>
          <w:marBottom w:val="0"/>
          <w:divBdr>
            <w:top w:val="none" w:sz="0" w:space="0" w:color="auto"/>
            <w:left w:val="none" w:sz="0" w:space="0" w:color="auto"/>
            <w:bottom w:val="none" w:sz="0" w:space="0" w:color="auto"/>
            <w:right w:val="none" w:sz="0" w:space="0" w:color="auto"/>
          </w:divBdr>
          <w:divsChild>
            <w:div w:id="1344821563">
              <w:marLeft w:val="0"/>
              <w:marRight w:val="0"/>
              <w:marTop w:val="0"/>
              <w:marBottom w:val="0"/>
              <w:divBdr>
                <w:top w:val="none" w:sz="0" w:space="0" w:color="auto"/>
                <w:left w:val="none" w:sz="0" w:space="0" w:color="auto"/>
                <w:bottom w:val="none" w:sz="0" w:space="0" w:color="auto"/>
                <w:right w:val="none" w:sz="0" w:space="0" w:color="auto"/>
              </w:divBdr>
            </w:div>
            <w:div w:id="20867251">
              <w:marLeft w:val="0"/>
              <w:marRight w:val="0"/>
              <w:marTop w:val="0"/>
              <w:marBottom w:val="0"/>
              <w:divBdr>
                <w:top w:val="none" w:sz="0" w:space="0" w:color="auto"/>
                <w:left w:val="none" w:sz="0" w:space="0" w:color="auto"/>
                <w:bottom w:val="none" w:sz="0" w:space="0" w:color="auto"/>
                <w:right w:val="none" w:sz="0" w:space="0" w:color="auto"/>
              </w:divBdr>
              <w:divsChild>
                <w:div w:id="1116099514">
                  <w:marLeft w:val="0"/>
                  <w:marRight w:val="0"/>
                  <w:marTop w:val="0"/>
                  <w:marBottom w:val="0"/>
                  <w:divBdr>
                    <w:top w:val="none" w:sz="0" w:space="0" w:color="auto"/>
                    <w:left w:val="none" w:sz="0" w:space="0" w:color="auto"/>
                    <w:bottom w:val="none" w:sz="0" w:space="0" w:color="auto"/>
                    <w:right w:val="none" w:sz="0" w:space="0" w:color="auto"/>
                  </w:divBdr>
                  <w:divsChild>
                    <w:div w:id="1249465648">
                      <w:marLeft w:val="0"/>
                      <w:marRight w:val="0"/>
                      <w:marTop w:val="0"/>
                      <w:marBottom w:val="0"/>
                      <w:divBdr>
                        <w:top w:val="none" w:sz="0" w:space="0" w:color="auto"/>
                        <w:left w:val="none" w:sz="0" w:space="0" w:color="auto"/>
                        <w:bottom w:val="none" w:sz="0" w:space="0" w:color="auto"/>
                        <w:right w:val="none" w:sz="0" w:space="0" w:color="auto"/>
                      </w:divBdr>
                    </w:div>
                    <w:div w:id="1109862112">
                      <w:marLeft w:val="0"/>
                      <w:marRight w:val="0"/>
                      <w:marTop w:val="0"/>
                      <w:marBottom w:val="0"/>
                      <w:divBdr>
                        <w:top w:val="none" w:sz="0" w:space="0" w:color="auto"/>
                        <w:left w:val="none" w:sz="0" w:space="0" w:color="auto"/>
                        <w:bottom w:val="none" w:sz="0" w:space="0" w:color="auto"/>
                        <w:right w:val="none" w:sz="0" w:space="0" w:color="auto"/>
                      </w:divBdr>
                    </w:div>
                    <w:div w:id="2056268106">
                      <w:marLeft w:val="0"/>
                      <w:marRight w:val="0"/>
                      <w:marTop w:val="0"/>
                      <w:marBottom w:val="0"/>
                      <w:divBdr>
                        <w:top w:val="none" w:sz="0" w:space="0" w:color="auto"/>
                        <w:left w:val="none" w:sz="0" w:space="0" w:color="auto"/>
                        <w:bottom w:val="none" w:sz="0" w:space="0" w:color="auto"/>
                        <w:right w:val="none" w:sz="0" w:space="0" w:color="auto"/>
                      </w:divBdr>
                    </w:div>
                    <w:div w:id="163862892">
                      <w:marLeft w:val="0"/>
                      <w:marRight w:val="0"/>
                      <w:marTop w:val="0"/>
                      <w:marBottom w:val="0"/>
                      <w:divBdr>
                        <w:top w:val="none" w:sz="0" w:space="0" w:color="auto"/>
                        <w:left w:val="none" w:sz="0" w:space="0" w:color="auto"/>
                        <w:bottom w:val="none" w:sz="0" w:space="0" w:color="auto"/>
                        <w:right w:val="none" w:sz="0" w:space="0" w:color="auto"/>
                      </w:divBdr>
                    </w:div>
                    <w:div w:id="374155949">
                      <w:marLeft w:val="0"/>
                      <w:marRight w:val="0"/>
                      <w:marTop w:val="0"/>
                      <w:marBottom w:val="0"/>
                      <w:divBdr>
                        <w:top w:val="none" w:sz="0" w:space="0" w:color="auto"/>
                        <w:left w:val="none" w:sz="0" w:space="0" w:color="auto"/>
                        <w:bottom w:val="none" w:sz="0" w:space="0" w:color="auto"/>
                        <w:right w:val="none" w:sz="0" w:space="0" w:color="auto"/>
                      </w:divBdr>
                    </w:div>
                  </w:divsChild>
                </w:div>
                <w:div w:id="5013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04971">
          <w:marLeft w:val="0"/>
          <w:marRight w:val="0"/>
          <w:marTop w:val="0"/>
          <w:marBottom w:val="0"/>
          <w:divBdr>
            <w:top w:val="none" w:sz="0" w:space="0" w:color="auto"/>
            <w:left w:val="none" w:sz="0" w:space="0" w:color="auto"/>
            <w:bottom w:val="none" w:sz="0" w:space="0" w:color="auto"/>
            <w:right w:val="none" w:sz="0" w:space="0" w:color="auto"/>
          </w:divBdr>
        </w:div>
        <w:div w:id="846750755">
          <w:marLeft w:val="0"/>
          <w:marRight w:val="0"/>
          <w:marTop w:val="0"/>
          <w:marBottom w:val="0"/>
          <w:divBdr>
            <w:top w:val="none" w:sz="0" w:space="0" w:color="auto"/>
            <w:left w:val="none" w:sz="0" w:space="0" w:color="auto"/>
            <w:bottom w:val="none" w:sz="0" w:space="0" w:color="auto"/>
            <w:right w:val="none" w:sz="0" w:space="0" w:color="auto"/>
          </w:divBdr>
          <w:divsChild>
            <w:div w:id="1574391314">
              <w:marLeft w:val="0"/>
              <w:marRight w:val="0"/>
              <w:marTop w:val="0"/>
              <w:marBottom w:val="0"/>
              <w:divBdr>
                <w:top w:val="none" w:sz="0" w:space="0" w:color="auto"/>
                <w:left w:val="none" w:sz="0" w:space="0" w:color="auto"/>
                <w:bottom w:val="none" w:sz="0" w:space="0" w:color="auto"/>
                <w:right w:val="none" w:sz="0" w:space="0" w:color="auto"/>
              </w:divBdr>
            </w:div>
          </w:divsChild>
        </w:div>
        <w:div w:id="815992552">
          <w:marLeft w:val="0"/>
          <w:marRight w:val="0"/>
          <w:marTop w:val="0"/>
          <w:marBottom w:val="0"/>
          <w:divBdr>
            <w:top w:val="none" w:sz="0" w:space="0" w:color="auto"/>
            <w:left w:val="none" w:sz="0" w:space="0" w:color="auto"/>
            <w:bottom w:val="none" w:sz="0" w:space="0" w:color="auto"/>
            <w:right w:val="none" w:sz="0" w:space="0" w:color="auto"/>
          </w:divBdr>
        </w:div>
        <w:div w:id="2040935780">
          <w:marLeft w:val="0"/>
          <w:marRight w:val="0"/>
          <w:marTop w:val="0"/>
          <w:marBottom w:val="0"/>
          <w:divBdr>
            <w:top w:val="none" w:sz="0" w:space="0" w:color="auto"/>
            <w:left w:val="none" w:sz="0" w:space="0" w:color="auto"/>
            <w:bottom w:val="none" w:sz="0" w:space="0" w:color="auto"/>
            <w:right w:val="none" w:sz="0" w:space="0" w:color="auto"/>
          </w:divBdr>
        </w:div>
        <w:div w:id="1583829040">
          <w:marLeft w:val="0"/>
          <w:marRight w:val="0"/>
          <w:marTop w:val="0"/>
          <w:marBottom w:val="0"/>
          <w:divBdr>
            <w:top w:val="none" w:sz="0" w:space="0" w:color="auto"/>
            <w:left w:val="none" w:sz="0" w:space="0" w:color="auto"/>
            <w:bottom w:val="none" w:sz="0" w:space="0" w:color="auto"/>
            <w:right w:val="none" w:sz="0" w:space="0" w:color="auto"/>
          </w:divBdr>
        </w:div>
        <w:div w:id="1681006446">
          <w:marLeft w:val="0"/>
          <w:marRight w:val="0"/>
          <w:marTop w:val="0"/>
          <w:marBottom w:val="0"/>
          <w:divBdr>
            <w:top w:val="none" w:sz="0" w:space="0" w:color="auto"/>
            <w:left w:val="none" w:sz="0" w:space="0" w:color="auto"/>
            <w:bottom w:val="none" w:sz="0" w:space="0" w:color="auto"/>
            <w:right w:val="none" w:sz="0" w:space="0" w:color="auto"/>
          </w:divBdr>
        </w:div>
        <w:div w:id="1648362450">
          <w:marLeft w:val="0"/>
          <w:marRight w:val="0"/>
          <w:marTop w:val="0"/>
          <w:marBottom w:val="0"/>
          <w:divBdr>
            <w:top w:val="none" w:sz="0" w:space="0" w:color="auto"/>
            <w:left w:val="none" w:sz="0" w:space="0" w:color="auto"/>
            <w:bottom w:val="none" w:sz="0" w:space="0" w:color="auto"/>
            <w:right w:val="none" w:sz="0" w:space="0" w:color="auto"/>
          </w:divBdr>
        </w:div>
        <w:div w:id="704447522">
          <w:marLeft w:val="0"/>
          <w:marRight w:val="0"/>
          <w:marTop w:val="0"/>
          <w:marBottom w:val="0"/>
          <w:divBdr>
            <w:top w:val="none" w:sz="0" w:space="0" w:color="auto"/>
            <w:left w:val="none" w:sz="0" w:space="0" w:color="auto"/>
            <w:bottom w:val="none" w:sz="0" w:space="0" w:color="auto"/>
            <w:right w:val="none" w:sz="0" w:space="0" w:color="auto"/>
          </w:divBdr>
        </w:div>
        <w:div w:id="355350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wcomment.com/help/image_commenting" TargetMode="External"/><Relationship Id="rId13" Type="http://schemas.openxmlformats.org/officeDocument/2006/relationships/hyperlink" Target="https://nowcomment.com/documents/133589" TargetMode="External"/><Relationship Id="rId18" Type="http://schemas.openxmlformats.org/officeDocument/2006/relationships/hyperlink" Target="https://nowcomment.com/documents/133589" TargetMode="External"/><Relationship Id="rId26" Type="http://schemas.openxmlformats.org/officeDocument/2006/relationships/hyperlink" Target="https://nowcomment.com/documents/133589" TargetMode="External"/><Relationship Id="rId39"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hyperlink" Target="https://nowcomment.com/documents/133589" TargetMode="External"/><Relationship Id="rId34" Type="http://schemas.openxmlformats.org/officeDocument/2006/relationships/hyperlink" Target="https://nowcomment.com/documents/133589" TargetMode="External"/><Relationship Id="rId42" Type="http://schemas.openxmlformats.org/officeDocument/2006/relationships/hyperlink" Target="https://nowcomment.com/documents/133589" TargetMode="External"/><Relationship Id="rId47" Type="http://schemas.openxmlformats.org/officeDocument/2006/relationships/fontTable" Target="fontTable.xml"/><Relationship Id="rId7" Type="http://schemas.openxmlformats.org/officeDocument/2006/relationships/hyperlink" Target="mailto:support@jstor.org" TargetMode="External"/><Relationship Id="rId12" Type="http://schemas.openxmlformats.org/officeDocument/2006/relationships/hyperlink" Target="https://nowcomment.com/documents/133589" TargetMode="External"/><Relationship Id="rId17" Type="http://schemas.openxmlformats.org/officeDocument/2006/relationships/hyperlink" Target="https://nowcomment.com/documents/133589" TargetMode="External"/><Relationship Id="rId25" Type="http://schemas.openxmlformats.org/officeDocument/2006/relationships/hyperlink" Target="https://nowcomment.com/documents/133589" TargetMode="External"/><Relationship Id="rId33" Type="http://schemas.openxmlformats.org/officeDocument/2006/relationships/hyperlink" Target="https://nowcomment.com/documents/133589" TargetMode="External"/><Relationship Id="rId38" Type="http://schemas.openxmlformats.org/officeDocument/2006/relationships/hyperlink" Target="https://nowcomment.com/documents/133589" TargetMode="External"/><Relationship Id="rId46" Type="http://schemas.openxmlformats.org/officeDocument/2006/relationships/hyperlink" Target="https://nowcomment.com/documents/133589" TargetMode="External"/><Relationship Id="rId2" Type="http://schemas.openxmlformats.org/officeDocument/2006/relationships/settings" Target="settings.xml"/><Relationship Id="rId16" Type="http://schemas.openxmlformats.org/officeDocument/2006/relationships/hyperlink" Target="https://nowcomment.com/documents/133589" TargetMode="External"/><Relationship Id="rId20" Type="http://schemas.openxmlformats.org/officeDocument/2006/relationships/hyperlink" Target="https://nowcomment.com/documents/133589" TargetMode="External"/><Relationship Id="rId29" Type="http://schemas.openxmlformats.org/officeDocument/2006/relationships/hyperlink" Target="https://nowcomment.com/documents/133589" TargetMode="External"/><Relationship Id="rId41" Type="http://schemas.openxmlformats.org/officeDocument/2006/relationships/hyperlink" Target="https://nowcomment.com/documents/133589" TargetMode="External"/><Relationship Id="rId1" Type="http://schemas.openxmlformats.org/officeDocument/2006/relationships/styles" Target="styles.xml"/><Relationship Id="rId6" Type="http://schemas.openxmlformats.org/officeDocument/2006/relationships/hyperlink" Target="http://www.jstor.org/stable/25612192" TargetMode="External"/><Relationship Id="rId11" Type="http://schemas.openxmlformats.org/officeDocument/2006/relationships/hyperlink" Target="http://about.jstor.org/terms" TargetMode="External"/><Relationship Id="rId24" Type="http://schemas.openxmlformats.org/officeDocument/2006/relationships/hyperlink" Target="https://nowcomment.com/documents/133589" TargetMode="External"/><Relationship Id="rId32" Type="http://schemas.openxmlformats.org/officeDocument/2006/relationships/hyperlink" Target="https://nowcomment.com/documents/133589" TargetMode="External"/><Relationship Id="rId37" Type="http://schemas.openxmlformats.org/officeDocument/2006/relationships/hyperlink" Target="https://nowcomment.com/documents/133589" TargetMode="External"/><Relationship Id="rId40" Type="http://schemas.openxmlformats.org/officeDocument/2006/relationships/hyperlink" Target="https://nowcomment.com/documents/133589" TargetMode="External"/><Relationship Id="rId45" Type="http://schemas.openxmlformats.org/officeDocument/2006/relationships/hyperlink" Target="https://nowcomment.com/documents/133589" TargetMode="External"/><Relationship Id="rId5" Type="http://schemas.openxmlformats.org/officeDocument/2006/relationships/image" Target="media/image1.jpeg"/><Relationship Id="rId15" Type="http://schemas.openxmlformats.org/officeDocument/2006/relationships/hyperlink" Target="https://nowcomment.com/documents/133589" TargetMode="External"/><Relationship Id="rId23" Type="http://schemas.openxmlformats.org/officeDocument/2006/relationships/hyperlink" Target="https://nowcomment.com/documents/133589" TargetMode="External"/><Relationship Id="rId28" Type="http://schemas.openxmlformats.org/officeDocument/2006/relationships/hyperlink" Target="https://nowcomment.com/documents/133589" TargetMode="External"/><Relationship Id="rId36" Type="http://schemas.openxmlformats.org/officeDocument/2006/relationships/hyperlink" Target="https://nowcomment.com/documents/133589" TargetMode="External"/><Relationship Id="rId10" Type="http://schemas.openxmlformats.org/officeDocument/2006/relationships/hyperlink" Target="http://about.jstor.org/terms" TargetMode="External"/><Relationship Id="rId19" Type="http://schemas.openxmlformats.org/officeDocument/2006/relationships/hyperlink" Target="https://nowcomment.com/documents/133589" TargetMode="External"/><Relationship Id="rId31" Type="http://schemas.openxmlformats.org/officeDocument/2006/relationships/hyperlink" Target="https://nowcomment.com/documents/133589" TargetMode="External"/><Relationship Id="rId44" Type="http://schemas.openxmlformats.org/officeDocument/2006/relationships/hyperlink" Target="https://nowcomment.com/documents/133589" TargetMode="External"/><Relationship Id="rId4" Type="http://schemas.openxmlformats.org/officeDocument/2006/relationships/hyperlink" Target="http://www.jstor.org/stable/25612192" TargetMode="External"/><Relationship Id="rId9" Type="http://schemas.openxmlformats.org/officeDocument/2006/relationships/image" Target="media/image2.jpeg"/><Relationship Id="rId14" Type="http://schemas.openxmlformats.org/officeDocument/2006/relationships/hyperlink" Target="https://nowcomment.com/documents/133589" TargetMode="External"/><Relationship Id="rId22" Type="http://schemas.openxmlformats.org/officeDocument/2006/relationships/hyperlink" Target="https://nowcomment.com/documents/133589" TargetMode="External"/><Relationship Id="rId27" Type="http://schemas.openxmlformats.org/officeDocument/2006/relationships/hyperlink" Target="https://nowcomment.com/documents/133589" TargetMode="External"/><Relationship Id="rId30" Type="http://schemas.openxmlformats.org/officeDocument/2006/relationships/hyperlink" Target="https://nowcomment.com/documents/133589" TargetMode="External"/><Relationship Id="rId35" Type="http://schemas.openxmlformats.org/officeDocument/2006/relationships/hyperlink" Target="https://nowcomment.com/documents/133589" TargetMode="External"/><Relationship Id="rId43" Type="http://schemas.openxmlformats.org/officeDocument/2006/relationships/hyperlink" Target="https://nowcomment.com/documents/133589"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3447</Words>
  <Characters>19653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Mara Joseph</cp:lastModifiedBy>
  <cp:revision>1</cp:revision>
  <dcterms:created xsi:type="dcterms:W3CDTF">2019-03-21T02:45:00Z</dcterms:created>
  <dcterms:modified xsi:type="dcterms:W3CDTF">2019-03-21T02:46:00Z</dcterms:modified>
</cp:coreProperties>
</file>